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A2D" w:rsidRPr="00F670F5" w:rsidRDefault="00F670F5" w:rsidP="00162350">
      <w:pPr>
        <w:spacing w:before="120" w:line="280" w:lineRule="exact"/>
        <w:jc w:val="both"/>
        <w:rPr>
          <w:rFonts w:ascii="Tahoma" w:hAnsi="Tahoma" w:cs="Tahoma"/>
          <w:b/>
          <w:bCs/>
          <w:color w:val="990000"/>
          <w:sz w:val="22"/>
          <w:szCs w:val="22"/>
        </w:rPr>
      </w:pPr>
      <w:r w:rsidRPr="00B07397">
        <w:rPr>
          <w:rFonts w:ascii="Tahoma" w:hAnsi="Tahoma" w:cs="Tahoma"/>
          <w:b/>
          <w:bCs/>
          <w:color w:val="990000"/>
          <w:sz w:val="22"/>
          <w:szCs w:val="22"/>
        </w:rPr>
        <w:t>ΟΔΗΓΙΑ Ο_Λ.ΙΙ.2_</w:t>
      </w:r>
      <w:r w:rsidRPr="00F670F5">
        <w:rPr>
          <w:rFonts w:ascii="Tahoma" w:hAnsi="Tahoma" w:cs="Tahoma"/>
          <w:b/>
          <w:bCs/>
          <w:color w:val="990000"/>
          <w:sz w:val="22"/>
          <w:szCs w:val="22"/>
        </w:rPr>
        <w:t>4</w:t>
      </w:r>
      <w:r w:rsidRPr="00B07397">
        <w:rPr>
          <w:rFonts w:ascii="Tahoma" w:hAnsi="Tahoma" w:cs="Tahoma"/>
          <w:b/>
          <w:bCs/>
          <w:color w:val="990000"/>
          <w:sz w:val="22"/>
          <w:szCs w:val="22"/>
        </w:rPr>
        <w:t>: Οδηγί</w:t>
      </w:r>
      <w:r w:rsidR="008632FD">
        <w:rPr>
          <w:rFonts w:ascii="Tahoma" w:hAnsi="Tahoma" w:cs="Tahoma"/>
          <w:b/>
          <w:bCs/>
          <w:color w:val="990000"/>
          <w:sz w:val="22"/>
          <w:szCs w:val="22"/>
        </w:rPr>
        <w:t>ες</w:t>
      </w:r>
      <w:r w:rsidRPr="00B07397">
        <w:rPr>
          <w:rFonts w:ascii="Tahoma" w:hAnsi="Tahoma" w:cs="Tahoma"/>
          <w:b/>
          <w:bCs/>
          <w:color w:val="990000"/>
          <w:sz w:val="22"/>
          <w:szCs w:val="22"/>
        </w:rPr>
        <w:t xml:space="preserve"> συμπλήρωσης</w:t>
      </w:r>
      <w:r w:rsidRPr="00F670F5">
        <w:rPr>
          <w:rFonts w:ascii="Tahoma" w:hAnsi="Tahoma" w:cs="Tahoma"/>
          <w:b/>
          <w:bCs/>
          <w:color w:val="990000"/>
          <w:sz w:val="22"/>
          <w:szCs w:val="22"/>
        </w:rPr>
        <w:t xml:space="preserve"> </w:t>
      </w:r>
      <w:r w:rsidR="00F15967" w:rsidRPr="00F670F5">
        <w:rPr>
          <w:rFonts w:ascii="Tahoma" w:hAnsi="Tahoma" w:cs="Tahoma"/>
          <w:b/>
          <w:bCs/>
          <w:color w:val="990000"/>
          <w:sz w:val="22"/>
          <w:szCs w:val="22"/>
        </w:rPr>
        <w:t xml:space="preserve">Λίστας Ελέγχου </w:t>
      </w:r>
      <w:r w:rsidR="00F17C18">
        <w:rPr>
          <w:rFonts w:ascii="Tahoma" w:hAnsi="Tahoma" w:cs="Tahoma"/>
          <w:b/>
          <w:bCs/>
          <w:color w:val="990000"/>
          <w:sz w:val="22"/>
          <w:szCs w:val="22"/>
        </w:rPr>
        <w:t>διακήρυξης</w:t>
      </w:r>
      <w:r w:rsidR="00F15967" w:rsidRPr="00F670F5">
        <w:rPr>
          <w:rFonts w:ascii="Tahoma" w:hAnsi="Tahoma" w:cs="Tahoma"/>
          <w:b/>
          <w:bCs/>
          <w:color w:val="990000"/>
          <w:sz w:val="22"/>
          <w:szCs w:val="22"/>
        </w:rPr>
        <w:t xml:space="preserve"> προμηθειών και υπηρεσιών που δεν εμπίπτουν στο πεδίο εφαρμογής των οδηγιών</w:t>
      </w:r>
      <w:r w:rsidR="00801FB2" w:rsidRPr="00F670F5">
        <w:rPr>
          <w:rFonts w:ascii="Tahoma" w:hAnsi="Tahoma" w:cs="Tahoma"/>
          <w:b/>
          <w:bCs/>
          <w:color w:val="990000"/>
          <w:sz w:val="22"/>
          <w:szCs w:val="22"/>
        </w:rPr>
        <w:t xml:space="preserve"> της ΕΕ</w:t>
      </w:r>
    </w:p>
    <w:p w:rsidR="00A25A2D" w:rsidRPr="00162350" w:rsidRDefault="00A25A2D" w:rsidP="00162350">
      <w:pPr>
        <w:spacing w:before="120" w:line="280" w:lineRule="exact"/>
        <w:jc w:val="both"/>
        <w:rPr>
          <w:rFonts w:ascii="Tahoma" w:eastAsia="Arial Unicode MS" w:hAnsi="Tahoma" w:cs="Tahoma"/>
          <w:b/>
          <w:sz w:val="20"/>
          <w:szCs w:val="20"/>
        </w:rPr>
      </w:pPr>
    </w:p>
    <w:p w:rsidR="000F3461" w:rsidRPr="00162350" w:rsidRDefault="007D78EA" w:rsidP="00162350">
      <w:pPr>
        <w:spacing w:before="120" w:line="280" w:lineRule="exact"/>
        <w:jc w:val="both"/>
        <w:rPr>
          <w:rFonts w:ascii="Tahoma" w:eastAsia="Arial Unicode MS" w:hAnsi="Tahoma" w:cs="Tahoma"/>
          <w:b/>
          <w:sz w:val="18"/>
          <w:szCs w:val="18"/>
        </w:rPr>
      </w:pPr>
      <w:r w:rsidRPr="00162350">
        <w:rPr>
          <w:rFonts w:ascii="Tahoma" w:eastAsia="Arial Unicode MS" w:hAnsi="Tahoma" w:cs="Tahoma"/>
          <w:b/>
          <w:sz w:val="18"/>
          <w:szCs w:val="18"/>
        </w:rPr>
        <w:t>ΕΙΣΑΓΩΓΗ</w:t>
      </w:r>
    </w:p>
    <w:p w:rsidR="00697470" w:rsidRPr="00162350" w:rsidRDefault="000B636A" w:rsidP="00162350">
      <w:pPr>
        <w:spacing w:before="120" w:line="280" w:lineRule="exact"/>
        <w:jc w:val="both"/>
        <w:rPr>
          <w:rFonts w:ascii="Tahoma" w:eastAsia="Arial Unicode MS" w:hAnsi="Tahoma" w:cs="Tahoma"/>
          <w:sz w:val="18"/>
          <w:szCs w:val="18"/>
        </w:rPr>
      </w:pPr>
      <w:r w:rsidRPr="00162350">
        <w:rPr>
          <w:rFonts w:ascii="Tahoma" w:eastAsia="Arial Unicode MS" w:hAnsi="Tahoma" w:cs="Tahoma"/>
          <w:sz w:val="18"/>
          <w:szCs w:val="18"/>
        </w:rPr>
        <w:t>Η Λ.ΙΙ.</w:t>
      </w:r>
      <w:r w:rsidR="00F15967" w:rsidRPr="00162350">
        <w:rPr>
          <w:rFonts w:ascii="Tahoma" w:eastAsia="Arial Unicode MS" w:hAnsi="Tahoma" w:cs="Tahoma"/>
          <w:sz w:val="18"/>
          <w:szCs w:val="18"/>
        </w:rPr>
        <w:t>2</w:t>
      </w:r>
      <w:r w:rsidRPr="00162350">
        <w:rPr>
          <w:rFonts w:ascii="Tahoma" w:eastAsia="Arial Unicode MS" w:hAnsi="Tahoma" w:cs="Tahoma"/>
          <w:sz w:val="18"/>
          <w:szCs w:val="18"/>
        </w:rPr>
        <w:t>_</w:t>
      </w:r>
      <w:r w:rsidR="00DD4D30" w:rsidRPr="00162350">
        <w:rPr>
          <w:rFonts w:ascii="Tahoma" w:eastAsia="Arial Unicode MS" w:hAnsi="Tahoma" w:cs="Tahoma"/>
          <w:sz w:val="18"/>
          <w:szCs w:val="18"/>
        </w:rPr>
        <w:t>4</w:t>
      </w:r>
      <w:r w:rsidRPr="00162350">
        <w:rPr>
          <w:rFonts w:ascii="Tahoma" w:eastAsia="Arial Unicode MS" w:hAnsi="Tahoma" w:cs="Tahoma"/>
          <w:sz w:val="18"/>
          <w:szCs w:val="18"/>
        </w:rPr>
        <w:t xml:space="preserve"> συμπληρώνεται </w:t>
      </w:r>
      <w:r w:rsidR="00F4658D" w:rsidRPr="00162350">
        <w:rPr>
          <w:rFonts w:ascii="Tahoma" w:eastAsia="Arial Unicode MS" w:hAnsi="Tahoma" w:cs="Tahoma"/>
          <w:sz w:val="18"/>
          <w:szCs w:val="18"/>
        </w:rPr>
        <w:t>στις περιπτώσεις</w:t>
      </w:r>
      <w:r w:rsidR="00257041" w:rsidRPr="00162350">
        <w:rPr>
          <w:rFonts w:ascii="Tahoma" w:eastAsia="Arial Unicode MS" w:hAnsi="Tahoma" w:cs="Tahoma"/>
          <w:sz w:val="18"/>
          <w:szCs w:val="18"/>
        </w:rPr>
        <w:t xml:space="preserve"> </w:t>
      </w:r>
      <w:r w:rsidR="001E09BF" w:rsidRPr="00162350">
        <w:rPr>
          <w:rFonts w:ascii="Tahoma" w:eastAsia="Arial Unicode MS" w:hAnsi="Tahoma" w:cs="Tahoma"/>
          <w:sz w:val="18"/>
          <w:szCs w:val="18"/>
        </w:rPr>
        <w:t>προ</w:t>
      </w:r>
      <w:r w:rsidR="00257041" w:rsidRPr="00162350">
        <w:rPr>
          <w:rFonts w:ascii="Tahoma" w:eastAsia="Arial Unicode MS" w:hAnsi="Tahoma" w:cs="Tahoma"/>
          <w:sz w:val="18"/>
          <w:szCs w:val="18"/>
        </w:rPr>
        <w:t>κηρύξεων για την ανάθεση</w:t>
      </w:r>
      <w:r w:rsidRPr="00162350">
        <w:rPr>
          <w:rFonts w:ascii="Tahoma" w:eastAsia="Arial Unicode MS" w:hAnsi="Tahoma" w:cs="Tahoma"/>
          <w:sz w:val="18"/>
          <w:szCs w:val="18"/>
        </w:rPr>
        <w:t xml:space="preserve"> </w:t>
      </w:r>
      <w:r w:rsidR="00257041" w:rsidRPr="00162350">
        <w:rPr>
          <w:rFonts w:ascii="Tahoma" w:eastAsia="Arial Unicode MS" w:hAnsi="Tahoma" w:cs="Tahoma"/>
          <w:sz w:val="18"/>
          <w:szCs w:val="18"/>
        </w:rPr>
        <w:t>δ</w:t>
      </w:r>
      <w:r w:rsidRPr="00162350">
        <w:rPr>
          <w:rFonts w:ascii="Tahoma" w:eastAsia="Arial Unicode MS" w:hAnsi="Tahoma" w:cs="Tahoma"/>
          <w:sz w:val="18"/>
          <w:szCs w:val="18"/>
        </w:rPr>
        <w:t xml:space="preserve">ημοσίων </w:t>
      </w:r>
      <w:r w:rsidR="00257041" w:rsidRPr="00162350">
        <w:rPr>
          <w:rFonts w:ascii="Tahoma" w:eastAsia="Arial Unicode MS" w:hAnsi="Tahoma" w:cs="Tahoma"/>
          <w:sz w:val="18"/>
          <w:szCs w:val="18"/>
        </w:rPr>
        <w:t>σ</w:t>
      </w:r>
      <w:r w:rsidRPr="00162350">
        <w:rPr>
          <w:rFonts w:ascii="Tahoma" w:eastAsia="Arial Unicode MS" w:hAnsi="Tahoma" w:cs="Tahoma"/>
          <w:sz w:val="18"/>
          <w:szCs w:val="18"/>
        </w:rPr>
        <w:t xml:space="preserve">υμβάσεων </w:t>
      </w:r>
      <w:r w:rsidR="00257041" w:rsidRPr="00162350">
        <w:rPr>
          <w:rFonts w:ascii="Tahoma" w:eastAsia="Arial Unicode MS" w:hAnsi="Tahoma" w:cs="Tahoma"/>
          <w:sz w:val="18"/>
          <w:szCs w:val="18"/>
        </w:rPr>
        <w:t>π</w:t>
      </w:r>
      <w:r w:rsidRPr="00162350">
        <w:rPr>
          <w:rFonts w:ascii="Tahoma" w:eastAsia="Arial Unicode MS" w:hAnsi="Tahoma" w:cs="Tahoma"/>
          <w:sz w:val="18"/>
          <w:szCs w:val="18"/>
        </w:rPr>
        <w:t xml:space="preserve">ρομηθειών και </w:t>
      </w:r>
      <w:r w:rsidR="00257041" w:rsidRPr="00162350">
        <w:rPr>
          <w:rFonts w:ascii="Tahoma" w:eastAsia="Arial Unicode MS" w:hAnsi="Tahoma" w:cs="Tahoma"/>
          <w:sz w:val="18"/>
          <w:szCs w:val="18"/>
        </w:rPr>
        <w:t>υ</w:t>
      </w:r>
      <w:r w:rsidRPr="00162350">
        <w:rPr>
          <w:rFonts w:ascii="Tahoma" w:eastAsia="Arial Unicode MS" w:hAnsi="Tahoma" w:cs="Tahoma"/>
          <w:sz w:val="18"/>
          <w:szCs w:val="18"/>
        </w:rPr>
        <w:t>πηρεσιών</w:t>
      </w:r>
      <w:r w:rsidR="00257041" w:rsidRPr="00162350">
        <w:rPr>
          <w:rFonts w:ascii="Tahoma" w:eastAsia="Arial Unicode MS" w:hAnsi="Tahoma" w:cs="Tahoma"/>
          <w:sz w:val="18"/>
          <w:szCs w:val="18"/>
        </w:rPr>
        <w:t xml:space="preserve"> </w:t>
      </w:r>
      <w:r w:rsidR="00F15967" w:rsidRPr="00162350">
        <w:rPr>
          <w:rFonts w:ascii="Tahoma" w:eastAsia="Arial Unicode MS" w:hAnsi="Tahoma" w:cs="Tahoma"/>
          <w:sz w:val="18"/>
          <w:szCs w:val="18"/>
        </w:rPr>
        <w:t>που δεν εμπίπτουν στο πεδίο εφαρμογής των οδηγιών</w:t>
      </w:r>
      <w:r w:rsidR="00801FB2" w:rsidRPr="00162350">
        <w:rPr>
          <w:rFonts w:ascii="Tahoma" w:eastAsia="Arial Unicode MS" w:hAnsi="Tahoma" w:cs="Tahoma"/>
          <w:sz w:val="18"/>
          <w:szCs w:val="18"/>
        </w:rPr>
        <w:t xml:space="preserve"> της ΕΕ</w:t>
      </w:r>
      <w:r w:rsidRPr="00162350">
        <w:rPr>
          <w:rFonts w:ascii="Tahoma" w:eastAsia="Arial Unicode MS" w:hAnsi="Tahoma" w:cs="Tahoma"/>
          <w:sz w:val="18"/>
          <w:szCs w:val="18"/>
        </w:rPr>
        <w:t>.</w:t>
      </w:r>
      <w:r w:rsidR="00C3260A" w:rsidRPr="00162350">
        <w:rPr>
          <w:rFonts w:ascii="Tahoma" w:eastAsia="Arial Unicode MS" w:hAnsi="Tahoma" w:cs="Tahoma"/>
          <w:sz w:val="18"/>
          <w:szCs w:val="18"/>
        </w:rPr>
        <w:t xml:space="preserve"> </w:t>
      </w:r>
    </w:p>
    <w:p w:rsidR="000A53FD" w:rsidRPr="00162350" w:rsidRDefault="000A53FD" w:rsidP="00162350">
      <w:pPr>
        <w:spacing w:before="120" w:line="280" w:lineRule="exact"/>
        <w:jc w:val="both"/>
        <w:rPr>
          <w:rFonts w:ascii="Tahoma" w:eastAsia="Arial Unicode MS" w:hAnsi="Tahoma" w:cs="Tahoma"/>
          <w:sz w:val="18"/>
          <w:szCs w:val="18"/>
        </w:rPr>
      </w:pPr>
    </w:p>
    <w:p w:rsidR="000F3461" w:rsidRPr="00162350" w:rsidRDefault="007D78EA" w:rsidP="00162350">
      <w:pPr>
        <w:spacing w:before="120" w:line="280" w:lineRule="exact"/>
        <w:jc w:val="both"/>
        <w:rPr>
          <w:rFonts w:ascii="Tahoma" w:eastAsia="Arial Unicode MS" w:hAnsi="Tahoma" w:cs="Tahoma"/>
          <w:b/>
          <w:sz w:val="18"/>
          <w:szCs w:val="18"/>
        </w:rPr>
      </w:pPr>
      <w:r w:rsidRPr="00162350">
        <w:rPr>
          <w:rFonts w:ascii="Tahoma" w:eastAsia="Arial Unicode MS" w:hAnsi="Tahoma" w:cs="Tahoma"/>
          <w:b/>
          <w:sz w:val="18"/>
          <w:szCs w:val="18"/>
        </w:rPr>
        <w:t>Α. ΒΑΣΙΚΑ ΣΤΟΙΧΕΙΑ ΠΡΟΚΗΡΥΞΗΣ</w:t>
      </w:r>
      <w:r w:rsidR="00BE380E" w:rsidRPr="00162350">
        <w:rPr>
          <w:rFonts w:ascii="Tahoma" w:eastAsia="Arial Unicode MS" w:hAnsi="Tahoma" w:cs="Tahoma"/>
          <w:b/>
          <w:sz w:val="18"/>
          <w:szCs w:val="18"/>
        </w:rPr>
        <w:t xml:space="preserve"> ΔΙΑΓΩΝΙΣΜΟΥ</w:t>
      </w:r>
    </w:p>
    <w:p w:rsidR="00801FB2" w:rsidRPr="00162350" w:rsidRDefault="00801FB2" w:rsidP="00162350">
      <w:pPr>
        <w:spacing w:before="120" w:line="280" w:lineRule="exact"/>
        <w:jc w:val="both"/>
        <w:rPr>
          <w:rFonts w:ascii="Tahoma" w:eastAsia="Arial Unicode MS" w:hAnsi="Tahoma" w:cs="Tahoma"/>
          <w:b/>
          <w:sz w:val="18"/>
          <w:szCs w:val="18"/>
        </w:rPr>
      </w:pPr>
    </w:p>
    <w:p w:rsidR="00801FB2" w:rsidRPr="00162350" w:rsidRDefault="00801FB2" w:rsidP="00162350">
      <w:pPr>
        <w:spacing w:before="120" w:line="280" w:lineRule="exact"/>
        <w:jc w:val="both"/>
        <w:rPr>
          <w:rFonts w:ascii="Tahoma" w:eastAsia="Arial Unicode MS" w:hAnsi="Tahoma" w:cs="Tahoma"/>
          <w:b/>
          <w:bCs/>
          <w:sz w:val="18"/>
          <w:szCs w:val="18"/>
        </w:rPr>
      </w:pPr>
      <w:r w:rsidRPr="00162350">
        <w:rPr>
          <w:rFonts w:ascii="Tahoma" w:eastAsia="Arial Unicode MS" w:hAnsi="Tahoma" w:cs="Tahoma"/>
          <w:b/>
          <w:bCs/>
          <w:sz w:val="18"/>
          <w:szCs w:val="18"/>
        </w:rPr>
        <w:t xml:space="preserve">1. </w:t>
      </w:r>
      <w:r w:rsidR="00694488" w:rsidRPr="00162350">
        <w:rPr>
          <w:rFonts w:ascii="Tahoma" w:eastAsia="Arial Unicode MS" w:hAnsi="Tahoma" w:cs="Tahoma"/>
          <w:b/>
          <w:bCs/>
          <w:sz w:val="18"/>
          <w:szCs w:val="18"/>
        </w:rPr>
        <w:t>ΤΙΤΛΟΣ ΠΡΟΚΗΡΥΞΗΣ ΔΙΑΓΩΝΙΣΜΟΥ</w:t>
      </w:r>
    </w:p>
    <w:p w:rsidR="007D78EA" w:rsidRPr="00162350" w:rsidRDefault="00801FB2" w:rsidP="00162350">
      <w:pPr>
        <w:spacing w:before="120" w:line="280" w:lineRule="exact"/>
        <w:jc w:val="both"/>
        <w:rPr>
          <w:rFonts w:ascii="Tahoma" w:eastAsia="Arial Unicode MS" w:hAnsi="Tahoma" w:cs="Tahoma"/>
          <w:bCs/>
          <w:sz w:val="18"/>
          <w:szCs w:val="18"/>
        </w:rPr>
      </w:pPr>
      <w:r w:rsidRPr="00162350">
        <w:rPr>
          <w:rFonts w:ascii="Tahoma" w:eastAsia="Arial Unicode MS" w:hAnsi="Tahoma" w:cs="Tahoma"/>
          <w:sz w:val="18"/>
          <w:szCs w:val="18"/>
        </w:rPr>
        <w:t>Συμπληρώνεται ο τίτλος της διακήρυξης του διαγωνισμού, ο οποίος πρέπει να συνάδει με τον τίτλο του αντίστοιχου υποέργου, όπως αυτός αναγράφεται στην απόφαση ένταξης και το ΤΔΠ.</w:t>
      </w:r>
    </w:p>
    <w:p w:rsidR="00801FB2" w:rsidRPr="00162350" w:rsidRDefault="00801FB2" w:rsidP="00162350">
      <w:pPr>
        <w:spacing w:before="120" w:line="280" w:lineRule="exact"/>
        <w:jc w:val="both"/>
        <w:rPr>
          <w:rFonts w:ascii="Tahoma" w:eastAsia="Arial Unicode MS" w:hAnsi="Tahoma" w:cs="Tahoma"/>
          <w:b/>
          <w:bCs/>
          <w:sz w:val="18"/>
          <w:szCs w:val="18"/>
        </w:rPr>
      </w:pPr>
    </w:p>
    <w:p w:rsidR="00512F13" w:rsidRPr="00162350" w:rsidRDefault="00183D5B" w:rsidP="00162350">
      <w:pPr>
        <w:spacing w:before="120" w:line="280" w:lineRule="exact"/>
        <w:jc w:val="both"/>
        <w:rPr>
          <w:rFonts w:ascii="Tahoma" w:eastAsia="Arial Unicode MS" w:hAnsi="Tahoma" w:cs="Tahoma"/>
          <w:b/>
          <w:bCs/>
          <w:sz w:val="18"/>
          <w:szCs w:val="18"/>
        </w:rPr>
      </w:pPr>
      <w:r w:rsidRPr="00162350">
        <w:rPr>
          <w:rFonts w:ascii="Tahoma" w:eastAsia="Arial Unicode MS" w:hAnsi="Tahoma" w:cs="Tahoma"/>
          <w:b/>
          <w:bCs/>
          <w:sz w:val="18"/>
          <w:szCs w:val="18"/>
        </w:rPr>
        <w:t>2</w:t>
      </w:r>
      <w:r w:rsidR="00F138A8" w:rsidRPr="00162350">
        <w:rPr>
          <w:rFonts w:ascii="Tahoma" w:eastAsia="Arial Unicode MS" w:hAnsi="Tahoma" w:cs="Tahoma"/>
          <w:b/>
          <w:bCs/>
          <w:sz w:val="18"/>
          <w:szCs w:val="18"/>
        </w:rPr>
        <w:t xml:space="preserve">. </w:t>
      </w:r>
      <w:r w:rsidR="00512F13" w:rsidRPr="00162350">
        <w:rPr>
          <w:rFonts w:ascii="Tahoma" w:eastAsia="Arial Unicode MS" w:hAnsi="Tahoma" w:cs="Tahoma"/>
          <w:b/>
          <w:bCs/>
          <w:sz w:val="18"/>
          <w:szCs w:val="18"/>
        </w:rPr>
        <w:t>ΠΡΟΚΗΡΥΣΣΟΜΕΝΟΣ ΠΡΟΫΠΟΛΟΓΙΣΜΟΣ</w:t>
      </w:r>
    </w:p>
    <w:p w:rsidR="00512F13" w:rsidRPr="00162350" w:rsidRDefault="00512F13" w:rsidP="00162350">
      <w:pPr>
        <w:spacing w:before="120" w:line="280" w:lineRule="exact"/>
        <w:jc w:val="both"/>
        <w:rPr>
          <w:rFonts w:ascii="Tahoma" w:eastAsia="Arial Unicode MS" w:hAnsi="Tahoma" w:cs="Tahoma"/>
          <w:bCs/>
          <w:sz w:val="18"/>
          <w:szCs w:val="18"/>
        </w:rPr>
      </w:pPr>
      <w:r w:rsidRPr="00162350">
        <w:rPr>
          <w:rFonts w:ascii="Tahoma" w:eastAsia="Arial Unicode MS" w:hAnsi="Tahoma" w:cs="Tahoma"/>
          <w:sz w:val="18"/>
          <w:szCs w:val="18"/>
        </w:rPr>
        <w:t xml:space="preserve">Ο προϋπολογισμός της εκτιμώμενης αξίας μίας δημόσιας σύμβασης βασίζεται στο συνολικό πληρωτέο ποσό εκτός ΦΠΑ, όπως προσδιορίζεται από την Αναθέτουσα Αρχή, κατά το χρόνο αποστολής της προκήρυξης προς δημοσίευση. </w:t>
      </w:r>
      <w:r w:rsidRPr="00162350">
        <w:rPr>
          <w:rFonts w:ascii="Tahoma" w:eastAsia="Arial Unicode MS" w:hAnsi="Tahoma" w:cs="Tahoma"/>
          <w:bCs/>
          <w:sz w:val="18"/>
          <w:szCs w:val="18"/>
        </w:rPr>
        <w:t xml:space="preserve">Ο προσδιορισμός του προϋπολογισμού της προς ανάθεση σύμβασης είναι το καθοριστικό κριτήριο, σύμφωνα με το οποίο θα προσδιοριστεί το νομοθετικό πλαίσιο που θα διέπει τη διαδικασία ανάθεσης και συγκεκριμένα </w:t>
      </w:r>
      <w:r w:rsidR="00697470" w:rsidRPr="00162350">
        <w:rPr>
          <w:rFonts w:ascii="Tahoma" w:eastAsia="Arial Unicode MS" w:hAnsi="Tahoma" w:cs="Tahoma"/>
          <w:bCs/>
          <w:sz w:val="18"/>
          <w:szCs w:val="18"/>
        </w:rPr>
        <w:t xml:space="preserve">το </w:t>
      </w:r>
      <w:r w:rsidRPr="00162350">
        <w:rPr>
          <w:rFonts w:ascii="Tahoma" w:eastAsia="Arial Unicode MS" w:hAnsi="Tahoma" w:cs="Tahoma"/>
          <w:bCs/>
          <w:sz w:val="18"/>
          <w:szCs w:val="18"/>
        </w:rPr>
        <w:t xml:space="preserve">εάν θα εφαρμοστούν οι διατάξεις του εθνικού ή του </w:t>
      </w:r>
      <w:r w:rsidR="003216E3" w:rsidRPr="00162350">
        <w:rPr>
          <w:rFonts w:ascii="Tahoma" w:eastAsia="Arial Unicode MS" w:hAnsi="Tahoma" w:cs="Tahoma"/>
          <w:bCs/>
          <w:sz w:val="18"/>
          <w:szCs w:val="18"/>
        </w:rPr>
        <w:t xml:space="preserve">ενωσιακού </w:t>
      </w:r>
      <w:r w:rsidRPr="00162350">
        <w:rPr>
          <w:rFonts w:ascii="Tahoma" w:eastAsia="Arial Unicode MS" w:hAnsi="Tahoma" w:cs="Tahoma"/>
          <w:bCs/>
          <w:sz w:val="18"/>
          <w:szCs w:val="18"/>
        </w:rPr>
        <w:t>δικαίου, καθώς και</w:t>
      </w:r>
      <w:r w:rsidR="00697470" w:rsidRPr="00162350">
        <w:rPr>
          <w:rFonts w:ascii="Tahoma" w:eastAsia="Arial Unicode MS" w:hAnsi="Tahoma" w:cs="Tahoma"/>
          <w:bCs/>
          <w:sz w:val="18"/>
          <w:szCs w:val="18"/>
        </w:rPr>
        <w:t xml:space="preserve"> το</w:t>
      </w:r>
      <w:r w:rsidRPr="00162350">
        <w:rPr>
          <w:rFonts w:ascii="Tahoma" w:eastAsia="Arial Unicode MS" w:hAnsi="Tahoma" w:cs="Tahoma"/>
          <w:bCs/>
          <w:sz w:val="18"/>
          <w:szCs w:val="18"/>
        </w:rPr>
        <w:t xml:space="preserve"> εάν θα διενεργηθεί τακτικός ή πρόχειρος διαγωνισμός.</w:t>
      </w:r>
    </w:p>
    <w:p w:rsidR="00512F13" w:rsidRPr="00162350" w:rsidRDefault="00512F13" w:rsidP="00162350">
      <w:pPr>
        <w:spacing w:before="120" w:line="280" w:lineRule="exact"/>
        <w:jc w:val="both"/>
        <w:rPr>
          <w:rFonts w:ascii="Tahoma" w:eastAsia="Arial Unicode MS" w:hAnsi="Tahoma" w:cs="Tahoma"/>
          <w:sz w:val="18"/>
          <w:szCs w:val="18"/>
        </w:rPr>
      </w:pPr>
      <w:r w:rsidRPr="00162350">
        <w:rPr>
          <w:rFonts w:ascii="Tahoma" w:eastAsia="Arial Unicode MS" w:hAnsi="Tahoma" w:cs="Tahoma"/>
          <w:sz w:val="18"/>
          <w:szCs w:val="18"/>
        </w:rPr>
        <w:t>Διευκρινίζεται ότι για να προσδιοριστεί ο συνολικός προϋπολογισμός της σύμβασης θα πρέπει να εξετάζ</w:t>
      </w:r>
      <w:r w:rsidR="006577BF" w:rsidRPr="00162350">
        <w:rPr>
          <w:rFonts w:ascii="Tahoma" w:eastAsia="Arial Unicode MS" w:hAnsi="Tahoma" w:cs="Tahoma"/>
          <w:sz w:val="18"/>
          <w:szCs w:val="18"/>
        </w:rPr>
        <w:t>ον</w:t>
      </w:r>
      <w:r w:rsidRPr="00162350">
        <w:rPr>
          <w:rFonts w:ascii="Tahoma" w:eastAsia="Arial Unicode MS" w:hAnsi="Tahoma" w:cs="Tahoma"/>
          <w:sz w:val="18"/>
          <w:szCs w:val="18"/>
        </w:rPr>
        <w:t>ται οι ακόλουθες δυνατές περιπτώσεις:</w:t>
      </w:r>
    </w:p>
    <w:p w:rsidR="00512F13" w:rsidRPr="00162350" w:rsidRDefault="00512F13" w:rsidP="00162350">
      <w:pPr>
        <w:numPr>
          <w:ilvl w:val="0"/>
          <w:numId w:val="28"/>
        </w:numPr>
        <w:spacing w:before="120" w:line="280" w:lineRule="exact"/>
        <w:jc w:val="both"/>
        <w:rPr>
          <w:rFonts w:ascii="Tahoma" w:eastAsia="Arial Unicode MS" w:hAnsi="Tahoma" w:cs="Tahoma"/>
          <w:sz w:val="18"/>
          <w:szCs w:val="18"/>
        </w:rPr>
      </w:pPr>
      <w:r w:rsidRPr="00162350">
        <w:rPr>
          <w:rFonts w:ascii="Tahoma" w:eastAsia="Arial Unicode MS" w:hAnsi="Tahoma" w:cs="Tahoma"/>
          <w:sz w:val="18"/>
          <w:szCs w:val="18"/>
        </w:rPr>
        <w:t>εάν η προκήρυξη περιλαμβάνει</w:t>
      </w:r>
      <w:r w:rsidR="006577BF" w:rsidRPr="00162350">
        <w:rPr>
          <w:rFonts w:ascii="Tahoma" w:eastAsia="Arial Unicode MS" w:hAnsi="Tahoma" w:cs="Tahoma"/>
          <w:sz w:val="18"/>
          <w:szCs w:val="18"/>
        </w:rPr>
        <w:t>,</w:t>
      </w:r>
      <w:r w:rsidRPr="00162350">
        <w:rPr>
          <w:rFonts w:ascii="Tahoma" w:eastAsia="Arial Unicode MS" w:hAnsi="Tahoma" w:cs="Tahoma"/>
          <w:sz w:val="18"/>
          <w:szCs w:val="18"/>
        </w:rPr>
        <w:t xml:space="preserve"> κατά τρόπο σαφή και πλήρη</w:t>
      </w:r>
      <w:r w:rsidR="006577BF" w:rsidRPr="00162350">
        <w:rPr>
          <w:rFonts w:ascii="Tahoma" w:eastAsia="Arial Unicode MS" w:hAnsi="Tahoma" w:cs="Tahoma"/>
          <w:sz w:val="18"/>
          <w:szCs w:val="18"/>
        </w:rPr>
        <w:t>,</w:t>
      </w:r>
      <w:r w:rsidRPr="00162350">
        <w:rPr>
          <w:rFonts w:ascii="Tahoma" w:eastAsia="Arial Unicode MS" w:hAnsi="Tahoma" w:cs="Tahoma"/>
          <w:sz w:val="18"/>
          <w:szCs w:val="18"/>
        </w:rPr>
        <w:t xml:space="preserve"> δικαιώματα προαίρεσης για συμπληρωματικές αναθέσεις (άρ</w:t>
      </w:r>
      <w:r w:rsidR="00940D68" w:rsidRPr="00162350">
        <w:rPr>
          <w:rFonts w:ascii="Tahoma" w:eastAsia="Arial Unicode MS" w:hAnsi="Tahoma" w:cs="Tahoma"/>
          <w:sz w:val="18"/>
          <w:szCs w:val="18"/>
        </w:rPr>
        <w:t>θρ</w:t>
      </w:r>
      <w:r w:rsidR="00C168A7" w:rsidRPr="00162350">
        <w:rPr>
          <w:rFonts w:ascii="Tahoma" w:eastAsia="Arial Unicode MS" w:hAnsi="Tahoma" w:cs="Tahoma"/>
          <w:sz w:val="18"/>
          <w:szCs w:val="18"/>
        </w:rPr>
        <w:t>ο</w:t>
      </w:r>
      <w:r w:rsidRPr="00162350">
        <w:rPr>
          <w:rFonts w:ascii="Tahoma" w:eastAsia="Arial Unicode MS" w:hAnsi="Tahoma" w:cs="Tahoma"/>
          <w:sz w:val="18"/>
          <w:szCs w:val="18"/>
        </w:rPr>
        <w:t xml:space="preserve"> 2 παρ. 2β ΠΔ 118/2007)</w:t>
      </w:r>
    </w:p>
    <w:p w:rsidR="00512F13" w:rsidRPr="00162350" w:rsidRDefault="00512F13" w:rsidP="00162350">
      <w:pPr>
        <w:numPr>
          <w:ilvl w:val="0"/>
          <w:numId w:val="28"/>
        </w:numPr>
        <w:spacing w:before="120" w:line="280" w:lineRule="exact"/>
        <w:jc w:val="both"/>
        <w:rPr>
          <w:rFonts w:ascii="Tahoma" w:eastAsia="Arial Unicode MS" w:hAnsi="Tahoma" w:cs="Tahoma"/>
          <w:sz w:val="18"/>
          <w:szCs w:val="18"/>
        </w:rPr>
      </w:pPr>
      <w:r w:rsidRPr="00162350">
        <w:rPr>
          <w:rFonts w:ascii="Tahoma" w:eastAsia="Arial Unicode MS" w:hAnsi="Tahoma" w:cs="Tahoma"/>
          <w:sz w:val="18"/>
          <w:szCs w:val="18"/>
        </w:rPr>
        <w:t>εάν το αντικείμενο της υπό ανάθεση σύμβασης υποδιαιρείται σε τμήματα και εάν προσδιορίζεται ποια είναι αυτά (άρ</w:t>
      </w:r>
      <w:r w:rsidR="00940D68" w:rsidRPr="00162350">
        <w:rPr>
          <w:rFonts w:ascii="Tahoma" w:eastAsia="Arial Unicode MS" w:hAnsi="Tahoma" w:cs="Tahoma"/>
          <w:sz w:val="18"/>
          <w:szCs w:val="18"/>
        </w:rPr>
        <w:t>θρ</w:t>
      </w:r>
      <w:r w:rsidR="00C168A7" w:rsidRPr="00162350">
        <w:rPr>
          <w:rFonts w:ascii="Tahoma" w:eastAsia="Arial Unicode MS" w:hAnsi="Tahoma" w:cs="Tahoma"/>
          <w:sz w:val="18"/>
          <w:szCs w:val="18"/>
        </w:rPr>
        <w:t>ο</w:t>
      </w:r>
      <w:r w:rsidRPr="00162350">
        <w:rPr>
          <w:rFonts w:ascii="Tahoma" w:eastAsia="Arial Unicode MS" w:hAnsi="Tahoma" w:cs="Tahoma"/>
          <w:sz w:val="18"/>
          <w:szCs w:val="18"/>
        </w:rPr>
        <w:t xml:space="preserve"> 2 παρ. 2β ΠΔ 118/2007), οπότε και ο προϋπολογισμός θα διαμορφωθεί από το σύνολό τους </w:t>
      </w:r>
    </w:p>
    <w:p w:rsidR="00512F13" w:rsidRPr="00162350" w:rsidRDefault="00512F13" w:rsidP="00162350">
      <w:pPr>
        <w:numPr>
          <w:ilvl w:val="0"/>
          <w:numId w:val="28"/>
        </w:numPr>
        <w:spacing w:before="120" w:line="280" w:lineRule="exact"/>
        <w:jc w:val="both"/>
        <w:rPr>
          <w:rFonts w:ascii="Tahoma" w:eastAsia="Arial Unicode MS" w:hAnsi="Tahoma" w:cs="Tahoma"/>
          <w:sz w:val="18"/>
          <w:szCs w:val="18"/>
        </w:rPr>
      </w:pPr>
      <w:r w:rsidRPr="00162350">
        <w:rPr>
          <w:rFonts w:ascii="Tahoma" w:eastAsia="Arial Unicode MS" w:hAnsi="Tahoma" w:cs="Tahoma"/>
          <w:sz w:val="18"/>
          <w:szCs w:val="18"/>
        </w:rPr>
        <w:t>εάν είναι δυνατή η υποβολή προσφοράς για ορισμένα μόνο από τα ζητούμενα είδη (</w:t>
      </w:r>
      <w:r w:rsidR="00C168A7" w:rsidRPr="00162350">
        <w:rPr>
          <w:rFonts w:ascii="Tahoma" w:eastAsia="Arial Unicode MS" w:hAnsi="Tahoma" w:cs="Tahoma"/>
          <w:sz w:val="18"/>
          <w:szCs w:val="18"/>
        </w:rPr>
        <w:t>άρθρο</w:t>
      </w:r>
      <w:r w:rsidR="00940D68" w:rsidRPr="00162350">
        <w:rPr>
          <w:rFonts w:ascii="Tahoma" w:eastAsia="Arial Unicode MS" w:hAnsi="Tahoma" w:cs="Tahoma"/>
          <w:sz w:val="18"/>
          <w:szCs w:val="18"/>
        </w:rPr>
        <w:t xml:space="preserve"> </w:t>
      </w:r>
      <w:r w:rsidRPr="00162350">
        <w:rPr>
          <w:rFonts w:ascii="Tahoma" w:eastAsia="Arial Unicode MS" w:hAnsi="Tahoma" w:cs="Tahoma"/>
          <w:sz w:val="18"/>
          <w:szCs w:val="18"/>
        </w:rPr>
        <w:t>2 παρ. 2β ΠΔ 118/2007</w:t>
      </w:r>
      <w:r w:rsidR="00CF685F" w:rsidRPr="00162350">
        <w:rPr>
          <w:rFonts w:ascii="Tahoma" w:eastAsia="Arial Unicode MS" w:hAnsi="Tahoma" w:cs="Tahoma"/>
          <w:sz w:val="18"/>
          <w:szCs w:val="18"/>
        </w:rPr>
        <w:t>)</w:t>
      </w:r>
      <w:r w:rsidRPr="00162350">
        <w:rPr>
          <w:rFonts w:ascii="Tahoma" w:eastAsia="Arial Unicode MS" w:hAnsi="Tahoma" w:cs="Tahoma"/>
          <w:sz w:val="18"/>
          <w:szCs w:val="18"/>
        </w:rPr>
        <w:t xml:space="preserve"> </w:t>
      </w:r>
    </w:p>
    <w:p w:rsidR="00512F13" w:rsidRPr="00162350" w:rsidRDefault="00697470" w:rsidP="00162350">
      <w:pPr>
        <w:numPr>
          <w:ilvl w:val="0"/>
          <w:numId w:val="28"/>
        </w:numPr>
        <w:spacing w:before="120" w:line="280" w:lineRule="exact"/>
        <w:jc w:val="both"/>
        <w:rPr>
          <w:rFonts w:ascii="Tahoma" w:eastAsia="Arial Unicode MS" w:hAnsi="Tahoma" w:cs="Tahoma"/>
          <w:sz w:val="18"/>
          <w:szCs w:val="18"/>
        </w:rPr>
      </w:pPr>
      <w:r w:rsidRPr="00162350">
        <w:rPr>
          <w:rFonts w:ascii="Tahoma" w:eastAsia="Arial Unicode MS" w:hAnsi="Tahoma" w:cs="Tahoma"/>
          <w:sz w:val="18"/>
          <w:szCs w:val="18"/>
        </w:rPr>
        <w:t>ε</w:t>
      </w:r>
      <w:r w:rsidR="00512F13" w:rsidRPr="00162350">
        <w:rPr>
          <w:rFonts w:ascii="Tahoma" w:eastAsia="Arial Unicode MS" w:hAnsi="Tahoma" w:cs="Tahoma"/>
          <w:sz w:val="18"/>
          <w:szCs w:val="18"/>
        </w:rPr>
        <w:t>άν αποτυπώνεται στην προκήρυξη η δυνατότητα το αρμόδιο για την αξιολόγηση των αποτελεσμάτων του διαγωνισμού όργανο, με αιτιολογημένη γνωμοδότησή του να προτείνει κατακύρωση της προμήθειας για μεγαλύτερη ή μικρότερη ποσότητα κατά ποσοστό στα εκατό που θα καθορίζεται στην διακήρυξη  (άρ</w:t>
      </w:r>
      <w:r w:rsidR="00776961" w:rsidRPr="00162350">
        <w:rPr>
          <w:rFonts w:ascii="Tahoma" w:eastAsia="Arial Unicode MS" w:hAnsi="Tahoma" w:cs="Tahoma"/>
          <w:sz w:val="18"/>
          <w:szCs w:val="18"/>
        </w:rPr>
        <w:t>θρ</w:t>
      </w:r>
      <w:r w:rsidR="00C168A7" w:rsidRPr="00162350">
        <w:rPr>
          <w:rFonts w:ascii="Tahoma" w:eastAsia="Arial Unicode MS" w:hAnsi="Tahoma" w:cs="Tahoma"/>
          <w:sz w:val="18"/>
          <w:szCs w:val="18"/>
        </w:rPr>
        <w:t>ο</w:t>
      </w:r>
      <w:r w:rsidR="00512F13" w:rsidRPr="00162350">
        <w:rPr>
          <w:rFonts w:ascii="Tahoma" w:eastAsia="Arial Unicode MS" w:hAnsi="Tahoma" w:cs="Tahoma"/>
          <w:sz w:val="18"/>
          <w:szCs w:val="18"/>
        </w:rPr>
        <w:t xml:space="preserve"> 21 περ. α ΠΔ 118/2007).</w:t>
      </w:r>
    </w:p>
    <w:p w:rsidR="008B6450" w:rsidRPr="00162350" w:rsidRDefault="008B6450" w:rsidP="001A5507">
      <w:pPr>
        <w:spacing w:before="120" w:line="280" w:lineRule="exact"/>
        <w:ind w:left="720"/>
        <w:jc w:val="both"/>
        <w:rPr>
          <w:rFonts w:ascii="Tahoma" w:eastAsia="Arial Unicode MS" w:hAnsi="Tahoma" w:cs="Tahoma"/>
          <w:sz w:val="18"/>
          <w:szCs w:val="18"/>
        </w:rPr>
      </w:pPr>
    </w:p>
    <w:p w:rsidR="00512F13" w:rsidRPr="00162350" w:rsidRDefault="008B6450" w:rsidP="00162350">
      <w:pPr>
        <w:spacing w:before="120" w:line="280" w:lineRule="exact"/>
        <w:jc w:val="both"/>
        <w:rPr>
          <w:rFonts w:ascii="Tahoma" w:eastAsia="Arial Unicode MS" w:hAnsi="Tahoma" w:cs="Tahoma"/>
          <w:bCs/>
          <w:sz w:val="18"/>
          <w:szCs w:val="18"/>
        </w:rPr>
      </w:pPr>
      <w:r w:rsidRPr="00162350">
        <w:rPr>
          <w:rFonts w:ascii="Tahoma" w:eastAsia="Arial Unicode MS" w:hAnsi="Tahoma" w:cs="Tahoma"/>
          <w:b/>
          <w:bCs/>
          <w:sz w:val="18"/>
          <w:szCs w:val="18"/>
        </w:rPr>
        <w:t>3</w:t>
      </w:r>
      <w:r w:rsidRPr="00162350">
        <w:rPr>
          <w:rFonts w:ascii="Tahoma" w:eastAsia="Arial Unicode MS" w:hAnsi="Tahoma" w:cs="Tahoma"/>
          <w:bCs/>
          <w:sz w:val="18"/>
          <w:szCs w:val="18"/>
        </w:rPr>
        <w:t xml:space="preserve">. </w:t>
      </w:r>
      <w:r w:rsidRPr="00162350">
        <w:rPr>
          <w:rFonts w:ascii="Tahoma" w:eastAsia="Arial Unicode MS" w:hAnsi="Tahoma" w:cs="Tahoma"/>
          <w:b/>
          <w:bCs/>
          <w:sz w:val="18"/>
          <w:szCs w:val="18"/>
        </w:rPr>
        <w:t>ΑΝΑΘΕΤΟΥΣΑ ΑΡΧΗ</w:t>
      </w:r>
    </w:p>
    <w:p w:rsidR="008B6450" w:rsidRPr="00162350" w:rsidRDefault="008B6450" w:rsidP="00162350">
      <w:pPr>
        <w:spacing w:before="120" w:line="280" w:lineRule="exact"/>
        <w:jc w:val="both"/>
        <w:rPr>
          <w:rFonts w:ascii="Tahoma" w:eastAsia="Arial Unicode MS" w:hAnsi="Tahoma" w:cs="Tahoma"/>
          <w:bCs/>
          <w:sz w:val="18"/>
          <w:szCs w:val="18"/>
        </w:rPr>
      </w:pPr>
      <w:r w:rsidRPr="00162350">
        <w:rPr>
          <w:rFonts w:ascii="Tahoma" w:eastAsia="Arial Unicode MS" w:hAnsi="Tahoma" w:cs="Tahoma"/>
          <w:bCs/>
          <w:sz w:val="18"/>
          <w:szCs w:val="18"/>
        </w:rPr>
        <w:t>Συμπληρ</w:t>
      </w:r>
      <w:r w:rsidR="005C5A59" w:rsidRPr="00162350">
        <w:rPr>
          <w:rFonts w:ascii="Tahoma" w:eastAsia="Arial Unicode MS" w:hAnsi="Tahoma" w:cs="Tahoma"/>
          <w:bCs/>
          <w:sz w:val="18"/>
          <w:szCs w:val="18"/>
        </w:rPr>
        <w:t>ώνον</w:t>
      </w:r>
      <w:r w:rsidRPr="00162350">
        <w:rPr>
          <w:rFonts w:ascii="Tahoma" w:eastAsia="Arial Unicode MS" w:hAnsi="Tahoma" w:cs="Tahoma"/>
          <w:bCs/>
          <w:sz w:val="18"/>
          <w:szCs w:val="18"/>
        </w:rPr>
        <w:t>ται</w:t>
      </w:r>
      <w:r w:rsidR="005C5A59" w:rsidRPr="00162350">
        <w:rPr>
          <w:rFonts w:ascii="Tahoma" w:eastAsia="Arial Unicode MS" w:hAnsi="Tahoma" w:cs="Tahoma"/>
          <w:bCs/>
          <w:sz w:val="18"/>
          <w:szCs w:val="18"/>
        </w:rPr>
        <w:t xml:space="preserve"> τα στοιχεία</w:t>
      </w:r>
      <w:r w:rsidRPr="00162350">
        <w:rPr>
          <w:rFonts w:ascii="Tahoma" w:eastAsia="Arial Unicode MS" w:hAnsi="Tahoma" w:cs="Tahoma"/>
          <w:bCs/>
          <w:sz w:val="18"/>
          <w:szCs w:val="18"/>
        </w:rPr>
        <w:t xml:space="preserve"> της αναθέτουσας αρχής</w:t>
      </w:r>
      <w:r w:rsidR="005C5A59" w:rsidRPr="00162350">
        <w:rPr>
          <w:rFonts w:ascii="Tahoma" w:eastAsia="Arial Unicode MS" w:hAnsi="Tahoma" w:cs="Tahoma"/>
          <w:bCs/>
          <w:sz w:val="18"/>
          <w:szCs w:val="18"/>
        </w:rPr>
        <w:t>.</w:t>
      </w:r>
      <w:r w:rsidRPr="00162350">
        <w:rPr>
          <w:rFonts w:ascii="Tahoma" w:eastAsia="Arial Unicode MS" w:hAnsi="Tahoma" w:cs="Tahoma"/>
          <w:bCs/>
          <w:sz w:val="18"/>
          <w:szCs w:val="18"/>
        </w:rPr>
        <w:t xml:space="preserve"> </w:t>
      </w:r>
    </w:p>
    <w:p w:rsidR="005C5A59" w:rsidRPr="00162350" w:rsidRDefault="005C5A59" w:rsidP="00162350">
      <w:pPr>
        <w:spacing w:before="120" w:line="280" w:lineRule="exact"/>
        <w:jc w:val="both"/>
        <w:rPr>
          <w:rFonts w:ascii="Tahoma" w:eastAsia="Arial Unicode MS" w:hAnsi="Tahoma" w:cs="Tahoma"/>
          <w:b/>
          <w:sz w:val="18"/>
          <w:szCs w:val="18"/>
        </w:rPr>
      </w:pPr>
    </w:p>
    <w:p w:rsidR="005C5A59" w:rsidRPr="001A5507" w:rsidRDefault="005C5A59" w:rsidP="00162350">
      <w:pPr>
        <w:spacing w:before="120" w:line="280" w:lineRule="exact"/>
        <w:jc w:val="both"/>
        <w:rPr>
          <w:rFonts w:ascii="Tahoma" w:eastAsia="Arial Unicode MS" w:hAnsi="Tahoma" w:cs="Tahoma"/>
          <w:b/>
          <w:bCs/>
          <w:sz w:val="18"/>
          <w:szCs w:val="18"/>
        </w:rPr>
      </w:pPr>
      <w:r w:rsidRPr="001A5507">
        <w:rPr>
          <w:rFonts w:ascii="Tahoma" w:eastAsia="Arial Unicode MS" w:hAnsi="Tahoma" w:cs="Tahoma"/>
          <w:b/>
          <w:bCs/>
          <w:sz w:val="18"/>
          <w:szCs w:val="18"/>
        </w:rPr>
        <w:t>4. ΗΜΕΡΟΜΗΝΙΑ ΥΠΟΒΟΛΗΣ ΤΕΥΧΩΝ ΠΡΟΚΗΡΥΞΗΣ</w:t>
      </w:r>
    </w:p>
    <w:p w:rsidR="005C5A59" w:rsidRPr="00162350" w:rsidRDefault="005C5A59" w:rsidP="00162350">
      <w:pPr>
        <w:spacing w:before="120" w:line="280" w:lineRule="exact"/>
        <w:jc w:val="both"/>
        <w:rPr>
          <w:rFonts w:ascii="Tahoma" w:eastAsia="Arial Unicode MS" w:hAnsi="Tahoma" w:cs="Tahoma"/>
          <w:bCs/>
          <w:sz w:val="18"/>
          <w:szCs w:val="18"/>
        </w:rPr>
      </w:pPr>
      <w:r w:rsidRPr="00162350">
        <w:rPr>
          <w:rFonts w:ascii="Tahoma" w:eastAsia="Arial Unicode MS" w:hAnsi="Tahoma" w:cs="Tahoma"/>
          <w:bCs/>
          <w:sz w:val="18"/>
          <w:szCs w:val="18"/>
        </w:rPr>
        <w:t xml:space="preserve">Συμπληρώνεται η ημερομηνία υποβολής των τευχών στην αρμόδια αρχή διαχείρισης.  </w:t>
      </w:r>
    </w:p>
    <w:p w:rsidR="005C5A59" w:rsidRPr="00162350" w:rsidRDefault="005C5A59" w:rsidP="00162350">
      <w:pPr>
        <w:spacing w:before="120" w:line="280" w:lineRule="exact"/>
        <w:jc w:val="both"/>
        <w:rPr>
          <w:rFonts w:ascii="Tahoma" w:eastAsia="Arial Unicode MS" w:hAnsi="Tahoma" w:cs="Tahoma"/>
          <w:b/>
          <w:sz w:val="18"/>
          <w:szCs w:val="18"/>
        </w:rPr>
      </w:pPr>
    </w:p>
    <w:p w:rsidR="00AF569B" w:rsidRPr="00162350" w:rsidRDefault="00940D68" w:rsidP="00162350">
      <w:pPr>
        <w:spacing w:before="120" w:line="280" w:lineRule="exact"/>
        <w:jc w:val="both"/>
        <w:rPr>
          <w:rFonts w:ascii="Tahoma" w:eastAsia="Arial Unicode MS" w:hAnsi="Tahoma" w:cs="Tahoma"/>
          <w:b/>
          <w:sz w:val="18"/>
          <w:szCs w:val="18"/>
        </w:rPr>
      </w:pPr>
      <w:r w:rsidRPr="00162350">
        <w:rPr>
          <w:rFonts w:ascii="Tahoma" w:eastAsia="Arial Unicode MS" w:hAnsi="Tahoma" w:cs="Tahoma"/>
          <w:b/>
          <w:sz w:val="18"/>
          <w:szCs w:val="18"/>
        </w:rPr>
        <w:t>5</w:t>
      </w:r>
      <w:r w:rsidR="00F138A8" w:rsidRPr="00162350">
        <w:rPr>
          <w:rFonts w:ascii="Tahoma" w:eastAsia="Arial Unicode MS" w:hAnsi="Tahoma" w:cs="Tahoma"/>
          <w:b/>
          <w:sz w:val="18"/>
          <w:szCs w:val="18"/>
        </w:rPr>
        <w:t xml:space="preserve">. </w:t>
      </w:r>
      <w:r w:rsidR="00AF569B" w:rsidRPr="00162350">
        <w:rPr>
          <w:rFonts w:ascii="Tahoma" w:eastAsia="Arial Unicode MS" w:hAnsi="Tahoma" w:cs="Tahoma"/>
          <w:b/>
          <w:sz w:val="18"/>
          <w:szCs w:val="18"/>
        </w:rPr>
        <w:t>ΥΠΟΒΛΗΘΕΝΤΑ ΣΤΟΙΧΕΙΑ</w:t>
      </w:r>
    </w:p>
    <w:p w:rsidR="003C6C05" w:rsidRPr="00162350" w:rsidRDefault="00EB1DB7" w:rsidP="00162350">
      <w:pPr>
        <w:spacing w:before="120" w:line="280" w:lineRule="exact"/>
        <w:jc w:val="both"/>
        <w:rPr>
          <w:rFonts w:ascii="Tahoma" w:eastAsia="Arial Unicode MS" w:hAnsi="Tahoma" w:cs="Tahoma"/>
          <w:sz w:val="18"/>
          <w:szCs w:val="18"/>
        </w:rPr>
      </w:pPr>
      <w:r w:rsidRPr="00162350">
        <w:rPr>
          <w:rFonts w:ascii="Tahoma" w:eastAsia="Arial Unicode MS" w:hAnsi="Tahoma" w:cs="Tahoma"/>
          <w:sz w:val="18"/>
          <w:szCs w:val="18"/>
        </w:rPr>
        <w:t xml:space="preserve">Ως </w:t>
      </w:r>
      <w:r w:rsidRPr="00162350">
        <w:rPr>
          <w:rFonts w:ascii="Tahoma" w:eastAsia="Arial Unicode MS" w:hAnsi="Tahoma" w:cs="Tahoma"/>
          <w:b/>
          <w:sz w:val="18"/>
          <w:szCs w:val="18"/>
        </w:rPr>
        <w:t>τεύχη</w:t>
      </w:r>
      <w:r w:rsidR="00C3260A" w:rsidRPr="00162350">
        <w:rPr>
          <w:rFonts w:ascii="Tahoma" w:eastAsia="Arial Unicode MS" w:hAnsi="Tahoma" w:cs="Tahoma"/>
          <w:b/>
          <w:sz w:val="18"/>
          <w:szCs w:val="18"/>
        </w:rPr>
        <w:t xml:space="preserve"> </w:t>
      </w:r>
      <w:r w:rsidR="000A53FD" w:rsidRPr="00162350">
        <w:rPr>
          <w:rFonts w:ascii="Tahoma" w:eastAsia="Arial Unicode MS" w:hAnsi="Tahoma" w:cs="Tahoma"/>
          <w:b/>
          <w:sz w:val="18"/>
          <w:szCs w:val="18"/>
        </w:rPr>
        <w:t>προκήρυξης</w:t>
      </w:r>
      <w:r w:rsidRPr="00162350">
        <w:rPr>
          <w:rFonts w:ascii="Tahoma" w:eastAsia="Arial Unicode MS" w:hAnsi="Tahoma" w:cs="Tahoma"/>
          <w:sz w:val="18"/>
          <w:szCs w:val="18"/>
        </w:rPr>
        <w:t xml:space="preserve"> νοούνται είτε ένα ενιαίο έγγραφο </w:t>
      </w:r>
      <w:r w:rsidR="003C6C05" w:rsidRPr="00162350">
        <w:rPr>
          <w:rFonts w:ascii="Tahoma" w:eastAsia="Arial Unicode MS" w:hAnsi="Tahoma" w:cs="Tahoma"/>
          <w:sz w:val="18"/>
          <w:szCs w:val="18"/>
        </w:rPr>
        <w:t xml:space="preserve">είτε αυτοτελή επιμέρους έγγραφα που συνέχονται μεταξύ τους και που περιλαμβάνουν κατ’ ελάχιστο </w:t>
      </w:r>
      <w:r w:rsidR="00A66BE0" w:rsidRPr="00162350">
        <w:rPr>
          <w:rFonts w:ascii="Tahoma" w:eastAsia="Arial Unicode MS" w:hAnsi="Tahoma" w:cs="Tahoma"/>
          <w:sz w:val="18"/>
          <w:szCs w:val="18"/>
        </w:rPr>
        <w:t xml:space="preserve">συνολικά </w:t>
      </w:r>
      <w:r w:rsidR="003C6C05" w:rsidRPr="00162350">
        <w:rPr>
          <w:rFonts w:ascii="Tahoma" w:eastAsia="Arial Unicode MS" w:hAnsi="Tahoma" w:cs="Tahoma"/>
          <w:sz w:val="18"/>
          <w:szCs w:val="18"/>
        </w:rPr>
        <w:t xml:space="preserve">τα εξής: </w:t>
      </w:r>
    </w:p>
    <w:p w:rsidR="003D67DB" w:rsidRPr="00162350" w:rsidRDefault="003C6C05" w:rsidP="00162350">
      <w:pPr>
        <w:numPr>
          <w:ilvl w:val="0"/>
          <w:numId w:val="4"/>
        </w:numPr>
        <w:tabs>
          <w:tab w:val="clear" w:pos="720"/>
        </w:tabs>
        <w:spacing w:before="120" w:line="280" w:lineRule="exact"/>
        <w:ind w:left="540"/>
        <w:jc w:val="both"/>
        <w:rPr>
          <w:rFonts w:ascii="Tahoma" w:eastAsia="Arial Unicode MS" w:hAnsi="Tahoma" w:cs="Tahoma"/>
          <w:sz w:val="18"/>
          <w:szCs w:val="18"/>
        </w:rPr>
      </w:pPr>
      <w:r w:rsidRPr="00162350">
        <w:rPr>
          <w:rFonts w:ascii="Tahoma" w:eastAsia="Arial Unicode MS" w:hAnsi="Tahoma" w:cs="Tahoma"/>
          <w:sz w:val="18"/>
          <w:szCs w:val="18"/>
        </w:rPr>
        <w:t>Γ</w:t>
      </w:r>
      <w:r w:rsidR="00EB1DB7" w:rsidRPr="00162350">
        <w:rPr>
          <w:rFonts w:ascii="Tahoma" w:eastAsia="Arial Unicode MS" w:hAnsi="Tahoma" w:cs="Tahoma"/>
          <w:sz w:val="18"/>
          <w:szCs w:val="18"/>
        </w:rPr>
        <w:t xml:space="preserve">ενικούς όρους διενέργειας του διαγωνισμού (ενδεικτικά </w:t>
      </w:r>
      <w:r w:rsidR="00F83345" w:rsidRPr="00162350">
        <w:rPr>
          <w:rFonts w:ascii="Tahoma" w:eastAsia="Arial Unicode MS" w:hAnsi="Tahoma" w:cs="Tahoma"/>
          <w:sz w:val="18"/>
          <w:szCs w:val="18"/>
        </w:rPr>
        <w:t>ε</w:t>
      </w:r>
      <w:r w:rsidR="00AB6C8E" w:rsidRPr="00162350">
        <w:rPr>
          <w:rFonts w:ascii="Tahoma" w:eastAsia="Arial Unicode MS" w:hAnsi="Tahoma" w:cs="Tahoma"/>
          <w:sz w:val="18"/>
          <w:szCs w:val="18"/>
        </w:rPr>
        <w:t>φαρμοστέο δίκαιο</w:t>
      </w:r>
      <w:r w:rsidR="00F4658D" w:rsidRPr="00162350">
        <w:rPr>
          <w:rFonts w:ascii="Tahoma" w:eastAsia="Arial Unicode MS" w:hAnsi="Tahoma" w:cs="Tahoma"/>
          <w:sz w:val="18"/>
          <w:szCs w:val="18"/>
        </w:rPr>
        <w:t>,</w:t>
      </w:r>
      <w:r w:rsidR="00C706C3" w:rsidRPr="00162350">
        <w:rPr>
          <w:rFonts w:ascii="Tahoma" w:eastAsia="Arial Unicode MS" w:hAnsi="Tahoma" w:cs="Tahoma"/>
          <w:sz w:val="18"/>
          <w:szCs w:val="18"/>
        </w:rPr>
        <w:t xml:space="preserve"> </w:t>
      </w:r>
      <w:r w:rsidR="00EB1DB7" w:rsidRPr="00162350">
        <w:rPr>
          <w:rFonts w:ascii="Tahoma" w:eastAsia="Arial Unicode MS" w:hAnsi="Tahoma" w:cs="Tahoma"/>
          <w:sz w:val="18"/>
          <w:szCs w:val="18"/>
        </w:rPr>
        <w:t xml:space="preserve">κανόνες δημοσιότητας, διαδικασία υποβολής προσφορών, εγγυήσεις συμμετοχής, κριτήρια ποιοτικής επιλογής υποψηφίων, δικαιολογητικά συμμετοχής, </w:t>
      </w:r>
      <w:r w:rsidR="00CF685F" w:rsidRPr="00162350">
        <w:rPr>
          <w:rFonts w:ascii="Tahoma" w:eastAsia="Arial Unicode MS" w:hAnsi="Tahoma" w:cs="Tahoma"/>
          <w:sz w:val="18"/>
          <w:szCs w:val="18"/>
        </w:rPr>
        <w:t>λόγοι</w:t>
      </w:r>
      <w:r w:rsidR="00EB1DB7" w:rsidRPr="00162350">
        <w:rPr>
          <w:rFonts w:ascii="Tahoma" w:eastAsia="Arial Unicode MS" w:hAnsi="Tahoma" w:cs="Tahoma"/>
          <w:sz w:val="18"/>
          <w:szCs w:val="18"/>
        </w:rPr>
        <w:t xml:space="preserve"> αποκλεισμού, στάδια αξιολόγησης προσφορών, κριτήρια ανάθεσης, τρόπος ανάδειξης αναδόχου, διαδικασία κατακύρωσης, </w:t>
      </w:r>
      <w:r w:rsidRPr="00162350">
        <w:rPr>
          <w:rFonts w:ascii="Tahoma" w:eastAsia="Arial Unicode MS" w:hAnsi="Tahoma" w:cs="Tahoma"/>
          <w:sz w:val="18"/>
          <w:szCs w:val="18"/>
        </w:rPr>
        <w:t xml:space="preserve">υπογραφή σύμβασης, </w:t>
      </w:r>
      <w:r w:rsidR="00EB1DB7" w:rsidRPr="00162350">
        <w:rPr>
          <w:rFonts w:ascii="Tahoma" w:eastAsia="Arial Unicode MS" w:hAnsi="Tahoma" w:cs="Tahoma"/>
          <w:sz w:val="18"/>
          <w:szCs w:val="18"/>
        </w:rPr>
        <w:t>δ</w:t>
      </w:r>
      <w:r w:rsidRPr="00162350">
        <w:rPr>
          <w:rFonts w:ascii="Tahoma" w:eastAsia="Arial Unicode MS" w:hAnsi="Tahoma" w:cs="Tahoma"/>
          <w:sz w:val="18"/>
          <w:szCs w:val="18"/>
        </w:rPr>
        <w:t>ικαστικές προσφυγές ή ενστάσεις</w:t>
      </w:r>
      <w:r w:rsidR="00461CF0" w:rsidRPr="00162350">
        <w:rPr>
          <w:rFonts w:ascii="Tahoma" w:eastAsia="Arial Unicode MS" w:hAnsi="Tahoma" w:cs="Tahoma"/>
          <w:sz w:val="18"/>
          <w:szCs w:val="18"/>
        </w:rPr>
        <w:t>)</w:t>
      </w:r>
      <w:r w:rsidRPr="00162350">
        <w:rPr>
          <w:rFonts w:ascii="Tahoma" w:eastAsia="Arial Unicode MS" w:hAnsi="Tahoma" w:cs="Tahoma"/>
          <w:sz w:val="18"/>
          <w:szCs w:val="18"/>
        </w:rPr>
        <w:t xml:space="preserve">. </w:t>
      </w:r>
    </w:p>
    <w:p w:rsidR="003C6C05" w:rsidRPr="00162350" w:rsidRDefault="003C6C05" w:rsidP="00162350">
      <w:pPr>
        <w:numPr>
          <w:ilvl w:val="0"/>
          <w:numId w:val="4"/>
        </w:numPr>
        <w:tabs>
          <w:tab w:val="clear" w:pos="720"/>
        </w:tabs>
        <w:spacing w:before="120" w:line="280" w:lineRule="exact"/>
        <w:ind w:left="540"/>
        <w:jc w:val="both"/>
        <w:rPr>
          <w:rFonts w:ascii="Tahoma" w:eastAsia="Arial Unicode MS" w:hAnsi="Tahoma" w:cs="Tahoma"/>
          <w:sz w:val="18"/>
          <w:szCs w:val="18"/>
        </w:rPr>
      </w:pPr>
      <w:r w:rsidRPr="00162350">
        <w:rPr>
          <w:rFonts w:ascii="Tahoma" w:eastAsia="Arial Unicode MS" w:hAnsi="Tahoma" w:cs="Tahoma"/>
          <w:sz w:val="18"/>
          <w:szCs w:val="18"/>
        </w:rPr>
        <w:t>Τεχνικές προδιαγραφές</w:t>
      </w:r>
      <w:r w:rsidR="000A53FD" w:rsidRPr="00162350">
        <w:rPr>
          <w:rFonts w:ascii="Tahoma" w:eastAsia="Arial Unicode MS" w:hAnsi="Tahoma" w:cs="Tahoma"/>
          <w:sz w:val="18"/>
          <w:szCs w:val="18"/>
        </w:rPr>
        <w:t>.</w:t>
      </w:r>
    </w:p>
    <w:p w:rsidR="00A422AC" w:rsidRPr="00162350" w:rsidRDefault="003C6C05" w:rsidP="00162350">
      <w:pPr>
        <w:numPr>
          <w:ilvl w:val="0"/>
          <w:numId w:val="4"/>
        </w:numPr>
        <w:tabs>
          <w:tab w:val="clear" w:pos="720"/>
        </w:tabs>
        <w:spacing w:before="120" w:line="280" w:lineRule="exact"/>
        <w:ind w:left="540"/>
        <w:jc w:val="both"/>
        <w:rPr>
          <w:rFonts w:ascii="Tahoma" w:eastAsia="Arial Unicode MS" w:hAnsi="Tahoma" w:cs="Tahoma"/>
          <w:sz w:val="18"/>
          <w:szCs w:val="18"/>
        </w:rPr>
      </w:pPr>
      <w:r w:rsidRPr="00162350">
        <w:rPr>
          <w:rFonts w:ascii="Tahoma" w:eastAsia="Arial Unicode MS" w:hAnsi="Tahoma" w:cs="Tahoma"/>
          <w:sz w:val="18"/>
          <w:szCs w:val="18"/>
        </w:rPr>
        <w:t>Οικονομικούς όρους (</w:t>
      </w:r>
      <w:r w:rsidR="003D67DB" w:rsidRPr="00162350">
        <w:rPr>
          <w:rFonts w:ascii="Tahoma" w:eastAsia="Arial Unicode MS" w:hAnsi="Tahoma" w:cs="Tahoma"/>
          <w:sz w:val="18"/>
          <w:szCs w:val="18"/>
        </w:rPr>
        <w:t xml:space="preserve">περιεχόμενο </w:t>
      </w:r>
      <w:r w:rsidR="000A53FD" w:rsidRPr="00162350">
        <w:rPr>
          <w:rFonts w:ascii="Tahoma" w:eastAsia="Arial Unicode MS" w:hAnsi="Tahoma" w:cs="Tahoma"/>
          <w:sz w:val="18"/>
          <w:szCs w:val="18"/>
        </w:rPr>
        <w:t xml:space="preserve">και </w:t>
      </w:r>
      <w:r w:rsidRPr="00162350">
        <w:rPr>
          <w:rFonts w:ascii="Tahoma" w:eastAsia="Arial Unicode MS" w:hAnsi="Tahoma" w:cs="Tahoma"/>
          <w:sz w:val="18"/>
          <w:szCs w:val="18"/>
        </w:rPr>
        <w:t>τρόπος υποβολής οικονομικής προσφοράς)</w:t>
      </w:r>
      <w:r w:rsidR="000A53FD" w:rsidRPr="00162350">
        <w:rPr>
          <w:rFonts w:ascii="Tahoma" w:eastAsia="Arial Unicode MS" w:hAnsi="Tahoma" w:cs="Tahoma"/>
          <w:sz w:val="18"/>
          <w:szCs w:val="18"/>
        </w:rPr>
        <w:t>.</w:t>
      </w:r>
      <w:r w:rsidRPr="00162350">
        <w:rPr>
          <w:rFonts w:ascii="Tahoma" w:eastAsia="Arial Unicode MS" w:hAnsi="Tahoma" w:cs="Tahoma"/>
          <w:sz w:val="18"/>
          <w:szCs w:val="18"/>
        </w:rPr>
        <w:t xml:space="preserve"> </w:t>
      </w:r>
    </w:p>
    <w:p w:rsidR="00461CF0" w:rsidRPr="00162350" w:rsidRDefault="00EB1DB7" w:rsidP="00162350">
      <w:pPr>
        <w:spacing w:before="120" w:line="280" w:lineRule="exact"/>
        <w:jc w:val="both"/>
        <w:rPr>
          <w:rFonts w:ascii="Tahoma" w:eastAsia="Arial Unicode MS" w:hAnsi="Tahoma" w:cs="Tahoma"/>
          <w:sz w:val="18"/>
          <w:szCs w:val="18"/>
        </w:rPr>
      </w:pPr>
      <w:r w:rsidRPr="00162350">
        <w:rPr>
          <w:rFonts w:ascii="Tahoma" w:eastAsia="Arial Unicode MS" w:hAnsi="Tahoma" w:cs="Tahoma"/>
          <w:sz w:val="18"/>
          <w:szCs w:val="18"/>
        </w:rPr>
        <w:t xml:space="preserve">Οι δικαιούχοι που αναθέτουν προμήθειες ή μικτές συμβάσεις βάσει των διατάξεων του </w:t>
      </w:r>
      <w:r w:rsidR="004B2941" w:rsidRPr="00162350">
        <w:rPr>
          <w:rFonts w:ascii="Tahoma" w:eastAsia="Arial Unicode MS" w:hAnsi="Tahoma" w:cs="Tahoma"/>
          <w:sz w:val="18"/>
          <w:szCs w:val="18"/>
        </w:rPr>
        <w:t>ΠΔ</w:t>
      </w:r>
      <w:r w:rsidRPr="00162350">
        <w:rPr>
          <w:rFonts w:ascii="Tahoma" w:eastAsia="Arial Unicode MS" w:hAnsi="Tahoma" w:cs="Tahoma"/>
          <w:sz w:val="18"/>
          <w:szCs w:val="18"/>
        </w:rPr>
        <w:t xml:space="preserve"> 118/2007 </w:t>
      </w:r>
      <w:r w:rsidR="0082295E" w:rsidRPr="00162350">
        <w:rPr>
          <w:rFonts w:ascii="Tahoma" w:eastAsia="Arial Unicode MS" w:hAnsi="Tahoma" w:cs="Tahoma"/>
          <w:sz w:val="18"/>
          <w:szCs w:val="18"/>
        </w:rPr>
        <w:t>«Κανονισμός Προμηθειών Δημοσίου»</w:t>
      </w:r>
      <w:r w:rsidRPr="00162350">
        <w:rPr>
          <w:rFonts w:ascii="Tahoma" w:eastAsia="Arial Unicode MS" w:hAnsi="Tahoma" w:cs="Tahoma"/>
          <w:sz w:val="18"/>
          <w:szCs w:val="18"/>
        </w:rPr>
        <w:t xml:space="preserve"> θα πρέπει να επισυνάπτουν στη </w:t>
      </w:r>
      <w:r w:rsidR="00AB6C8E" w:rsidRPr="00162350">
        <w:rPr>
          <w:rFonts w:ascii="Tahoma" w:eastAsia="Arial Unicode MS" w:hAnsi="Tahoma" w:cs="Tahoma"/>
          <w:sz w:val="18"/>
          <w:szCs w:val="18"/>
        </w:rPr>
        <w:t>προκήρυξη</w:t>
      </w:r>
      <w:r w:rsidRPr="00162350">
        <w:rPr>
          <w:rFonts w:ascii="Tahoma" w:eastAsia="Arial Unicode MS" w:hAnsi="Tahoma" w:cs="Tahoma"/>
          <w:sz w:val="18"/>
          <w:szCs w:val="18"/>
        </w:rPr>
        <w:t xml:space="preserve"> σχέδιο σύμβασης</w:t>
      </w:r>
      <w:r w:rsidR="00B55666" w:rsidRPr="00162350">
        <w:rPr>
          <w:rFonts w:ascii="Tahoma" w:eastAsia="Arial Unicode MS" w:hAnsi="Tahoma" w:cs="Tahoma"/>
          <w:sz w:val="18"/>
          <w:szCs w:val="18"/>
        </w:rPr>
        <w:t xml:space="preserve"> (αρ. 2 παρ. 2 περ. ιθ)</w:t>
      </w:r>
      <w:r w:rsidRPr="00162350">
        <w:rPr>
          <w:rFonts w:ascii="Tahoma" w:eastAsia="Arial Unicode MS" w:hAnsi="Tahoma" w:cs="Tahoma"/>
          <w:sz w:val="18"/>
          <w:szCs w:val="18"/>
        </w:rPr>
        <w:t>, το οποίο όμως δεν εξετάζεται στο</w:t>
      </w:r>
      <w:r w:rsidR="003D67DB" w:rsidRPr="00162350">
        <w:rPr>
          <w:rFonts w:ascii="Tahoma" w:eastAsia="Arial Unicode MS" w:hAnsi="Tahoma" w:cs="Tahoma"/>
          <w:sz w:val="18"/>
          <w:szCs w:val="18"/>
        </w:rPr>
        <w:t xml:space="preserve">ν προέλεγχο </w:t>
      </w:r>
      <w:r w:rsidR="00516846" w:rsidRPr="00162350">
        <w:rPr>
          <w:rFonts w:ascii="Tahoma" w:eastAsia="Arial Unicode MS" w:hAnsi="Tahoma" w:cs="Tahoma"/>
          <w:sz w:val="18"/>
          <w:szCs w:val="18"/>
        </w:rPr>
        <w:t>αυτής</w:t>
      </w:r>
      <w:r w:rsidR="000A53FD" w:rsidRPr="00162350">
        <w:rPr>
          <w:rFonts w:ascii="Tahoma" w:eastAsia="Arial Unicode MS" w:hAnsi="Tahoma" w:cs="Tahoma"/>
          <w:sz w:val="18"/>
          <w:szCs w:val="18"/>
        </w:rPr>
        <w:t xml:space="preserve"> από τη Διαχειριστική Αρχή</w:t>
      </w:r>
      <w:r w:rsidR="003D67DB" w:rsidRPr="00162350">
        <w:rPr>
          <w:rFonts w:ascii="Tahoma" w:eastAsia="Arial Unicode MS" w:hAnsi="Tahoma" w:cs="Tahoma"/>
          <w:sz w:val="18"/>
          <w:szCs w:val="18"/>
        </w:rPr>
        <w:t>.</w:t>
      </w:r>
    </w:p>
    <w:p w:rsidR="000B636A" w:rsidRPr="00162350" w:rsidRDefault="00461CF0" w:rsidP="00162350">
      <w:pPr>
        <w:spacing w:before="120" w:line="280" w:lineRule="exact"/>
        <w:jc w:val="both"/>
        <w:rPr>
          <w:rFonts w:ascii="Tahoma" w:eastAsia="Arial Unicode MS" w:hAnsi="Tahoma" w:cs="Tahoma"/>
          <w:sz w:val="18"/>
          <w:szCs w:val="18"/>
        </w:rPr>
      </w:pPr>
      <w:r w:rsidRPr="00162350">
        <w:rPr>
          <w:rFonts w:ascii="Tahoma" w:eastAsia="Arial Unicode MS" w:hAnsi="Tahoma" w:cs="Tahoma"/>
          <w:sz w:val="18"/>
          <w:szCs w:val="18"/>
        </w:rPr>
        <w:t xml:space="preserve">Οι δικαιούχοι που θέλουν να κάνουν χρήση ηλεκτρονικού πλειστηριασμού, όπως αναλύεται κατωτέρω </w:t>
      </w:r>
      <w:r w:rsidR="00A66BE0" w:rsidRPr="00162350">
        <w:rPr>
          <w:rFonts w:ascii="Tahoma" w:eastAsia="Arial Unicode MS" w:hAnsi="Tahoma" w:cs="Tahoma"/>
          <w:sz w:val="18"/>
          <w:szCs w:val="18"/>
        </w:rPr>
        <w:t xml:space="preserve">(ερώτηση </w:t>
      </w:r>
      <w:r w:rsidR="001D7E55" w:rsidRPr="00162350">
        <w:rPr>
          <w:rFonts w:ascii="Tahoma" w:eastAsia="Arial Unicode MS" w:hAnsi="Tahoma" w:cs="Tahoma"/>
          <w:sz w:val="18"/>
          <w:szCs w:val="18"/>
        </w:rPr>
        <w:t>1</w:t>
      </w:r>
      <w:r w:rsidR="00F95286" w:rsidRPr="00162350">
        <w:rPr>
          <w:rFonts w:ascii="Tahoma" w:eastAsia="Arial Unicode MS" w:hAnsi="Tahoma" w:cs="Tahoma"/>
          <w:sz w:val="18"/>
          <w:szCs w:val="18"/>
        </w:rPr>
        <w:t>8</w:t>
      </w:r>
      <w:r w:rsidR="00A66BE0" w:rsidRPr="00162350">
        <w:rPr>
          <w:rFonts w:ascii="Tahoma" w:eastAsia="Arial Unicode MS" w:hAnsi="Tahoma" w:cs="Tahoma"/>
          <w:sz w:val="18"/>
          <w:szCs w:val="18"/>
        </w:rPr>
        <w:t>)</w:t>
      </w:r>
      <w:r w:rsidR="00516846" w:rsidRPr="00162350">
        <w:rPr>
          <w:rFonts w:ascii="Tahoma" w:eastAsia="Arial Unicode MS" w:hAnsi="Tahoma" w:cs="Tahoma"/>
          <w:sz w:val="18"/>
          <w:szCs w:val="18"/>
        </w:rPr>
        <w:t>,</w:t>
      </w:r>
      <w:r w:rsidR="00A66BE0" w:rsidRPr="00162350">
        <w:rPr>
          <w:rFonts w:ascii="Tahoma" w:eastAsia="Arial Unicode MS" w:hAnsi="Tahoma" w:cs="Tahoma"/>
          <w:sz w:val="18"/>
          <w:szCs w:val="18"/>
        </w:rPr>
        <w:t xml:space="preserve"> προσκομίζουν και το σχέδιο της ανακοίνωσης της πρόσκλησης για τον ηλεκτρονικό πλειστηριασμό.</w:t>
      </w:r>
      <w:r w:rsidR="00C3260A" w:rsidRPr="00162350">
        <w:rPr>
          <w:rFonts w:ascii="Tahoma" w:eastAsia="Arial Unicode MS" w:hAnsi="Tahoma" w:cs="Tahoma"/>
          <w:sz w:val="18"/>
          <w:szCs w:val="18"/>
        </w:rPr>
        <w:t xml:space="preserve"> </w:t>
      </w:r>
    </w:p>
    <w:p w:rsidR="00516846" w:rsidRPr="00162350" w:rsidRDefault="00516846" w:rsidP="00162350">
      <w:pPr>
        <w:spacing w:before="120" w:line="280" w:lineRule="exact"/>
        <w:jc w:val="both"/>
        <w:rPr>
          <w:rFonts w:ascii="Tahoma" w:eastAsia="Arial Unicode MS" w:hAnsi="Tahoma" w:cs="Tahoma"/>
          <w:sz w:val="18"/>
          <w:szCs w:val="18"/>
        </w:rPr>
      </w:pPr>
    </w:p>
    <w:p w:rsidR="00516846" w:rsidRPr="00162350" w:rsidRDefault="00516846" w:rsidP="00162350">
      <w:pPr>
        <w:spacing w:before="120" w:line="280" w:lineRule="exact"/>
        <w:jc w:val="both"/>
        <w:rPr>
          <w:rFonts w:ascii="Tahoma" w:eastAsia="Arial Unicode MS" w:hAnsi="Tahoma" w:cs="Tahoma"/>
          <w:b/>
          <w:sz w:val="18"/>
          <w:szCs w:val="18"/>
        </w:rPr>
      </w:pPr>
      <w:r w:rsidRPr="00162350">
        <w:rPr>
          <w:rFonts w:ascii="Tahoma" w:eastAsia="Arial Unicode MS" w:hAnsi="Tahoma" w:cs="Tahoma"/>
          <w:b/>
          <w:sz w:val="18"/>
          <w:szCs w:val="18"/>
        </w:rPr>
        <w:t>6. ΚΑΤΗΓΟΡΙΑ ΣΥΜΒΑΣΗΣ</w:t>
      </w:r>
    </w:p>
    <w:p w:rsidR="00FD31FC" w:rsidRPr="00162350" w:rsidRDefault="00516846" w:rsidP="00162350">
      <w:pPr>
        <w:spacing w:before="120" w:line="280" w:lineRule="exact"/>
        <w:jc w:val="both"/>
        <w:rPr>
          <w:rFonts w:ascii="Tahoma" w:eastAsia="Arial Unicode MS" w:hAnsi="Tahoma" w:cs="Tahoma"/>
          <w:sz w:val="18"/>
          <w:szCs w:val="18"/>
        </w:rPr>
      </w:pPr>
      <w:r w:rsidRPr="00162350">
        <w:rPr>
          <w:rFonts w:ascii="Tahoma" w:eastAsia="Arial Unicode MS" w:hAnsi="Tahoma" w:cs="Tahoma"/>
          <w:sz w:val="18"/>
          <w:szCs w:val="18"/>
        </w:rPr>
        <w:t>Συμπληρώνεται αναλόγως με το εάν πρόκειται για σύναψη σύμβασης προμηθειών ή υπηρεσιών.</w:t>
      </w:r>
    </w:p>
    <w:p w:rsidR="00FD31FC" w:rsidRPr="00162350" w:rsidRDefault="00FD31FC" w:rsidP="00162350">
      <w:pPr>
        <w:spacing w:before="120" w:line="280" w:lineRule="exact"/>
        <w:jc w:val="both"/>
        <w:rPr>
          <w:rFonts w:ascii="Tahoma" w:eastAsia="Arial Unicode MS" w:hAnsi="Tahoma" w:cs="Tahoma"/>
          <w:sz w:val="18"/>
          <w:szCs w:val="18"/>
        </w:rPr>
      </w:pPr>
      <w:r w:rsidRPr="00162350">
        <w:rPr>
          <w:rFonts w:ascii="Tahoma" w:hAnsi="Tahoma" w:cs="Tahoma"/>
          <w:sz w:val="18"/>
          <w:szCs w:val="18"/>
        </w:rPr>
        <w:t xml:space="preserve">Υπενθυμίζεται ότι οσάκις μια μικτή δημόσια σύμβαση έχει ως </w:t>
      </w:r>
      <w:r w:rsidRPr="00162350">
        <w:rPr>
          <w:rFonts w:ascii="Tahoma" w:hAnsi="Tahoma" w:cs="Tahoma"/>
          <w:b/>
          <w:bCs/>
          <w:sz w:val="18"/>
          <w:szCs w:val="18"/>
          <w:u w:val="single"/>
        </w:rPr>
        <w:t>αντικείμενο συγχρόνως την προμήθεια προϊόντων και την παροχή υπηρεσιών</w:t>
      </w:r>
      <w:r w:rsidRPr="00162350">
        <w:rPr>
          <w:rFonts w:ascii="Tahoma" w:hAnsi="Tahoma" w:cs="Tahoma"/>
          <w:b/>
          <w:bCs/>
          <w:sz w:val="18"/>
          <w:szCs w:val="18"/>
        </w:rPr>
        <w:t>,</w:t>
      </w:r>
      <w:r w:rsidRPr="00162350">
        <w:rPr>
          <w:rFonts w:ascii="Tahoma" w:hAnsi="Tahoma" w:cs="Tahoma"/>
          <w:sz w:val="18"/>
          <w:szCs w:val="18"/>
        </w:rPr>
        <w:t xml:space="preserve"> το εφαρμοστέο κριτήριο για να κριθεί αν η σύμβαση πρέπει να θεωρηθεί ως σύμβαση προμηθειών ή ως σύμβαση υπηρεσιών είναι </w:t>
      </w:r>
      <w:r w:rsidRPr="00162350">
        <w:rPr>
          <w:rFonts w:ascii="Tahoma" w:hAnsi="Tahoma" w:cs="Tahoma"/>
          <w:b/>
          <w:bCs/>
          <w:sz w:val="18"/>
          <w:szCs w:val="18"/>
          <w:u w:val="single"/>
        </w:rPr>
        <w:t>η αξία των προϊόντων και των υπηρεσιών</w:t>
      </w:r>
      <w:r w:rsidRPr="00162350">
        <w:rPr>
          <w:rFonts w:ascii="Tahoma" w:hAnsi="Tahoma" w:cs="Tahoma"/>
          <w:sz w:val="18"/>
          <w:szCs w:val="18"/>
        </w:rPr>
        <w:t xml:space="preserve"> που καλύπτει η σύμβαση (άρθρο 2 παρ. 2δ εδ.β ΠΔ 60/2007). Το προαναφερόμενο κριτήριο έχει χαρακτήρα ποσοτικό, αναφέρεται δηλαδή συγκεκριμένα στην αξία της αντιπαροχής που οφείλεται ως αμοιβή της συνιστώσας «προϊόντα» και της συνιστώσας «υπηρεσίες» που ενσωματώνει η συγκεκριμένη σύμβαση. (Για τις μικτές συμβάσεις βλ. ειδικότερα το αριθμ. πρωτ. 14415/ΕΥΘΥ 378/26.3.2014 έγγραφο της ΕΥΘΥ).</w:t>
      </w:r>
    </w:p>
    <w:p w:rsidR="006C3BAC" w:rsidRPr="00162350" w:rsidRDefault="006C3BAC" w:rsidP="00162350">
      <w:pPr>
        <w:spacing w:before="120" w:line="280" w:lineRule="exact"/>
        <w:jc w:val="both"/>
        <w:rPr>
          <w:rFonts w:ascii="Tahoma" w:eastAsia="Arial Unicode MS" w:hAnsi="Tahoma" w:cs="Tahoma"/>
          <w:sz w:val="18"/>
          <w:szCs w:val="18"/>
        </w:rPr>
      </w:pPr>
    </w:p>
    <w:p w:rsidR="006C3BAC" w:rsidRPr="00F73E95" w:rsidRDefault="006C3BAC" w:rsidP="00162350">
      <w:pPr>
        <w:spacing w:before="120" w:line="280" w:lineRule="exact"/>
        <w:jc w:val="both"/>
        <w:rPr>
          <w:rFonts w:ascii="Tahoma" w:eastAsia="Arial Unicode MS" w:hAnsi="Tahoma" w:cs="Tahoma"/>
          <w:bCs/>
          <w:sz w:val="18"/>
          <w:szCs w:val="18"/>
        </w:rPr>
      </w:pPr>
      <w:r w:rsidRPr="00F73E95">
        <w:rPr>
          <w:rFonts w:ascii="Tahoma" w:eastAsia="Arial Unicode MS" w:hAnsi="Tahoma" w:cs="Tahoma"/>
          <w:b/>
          <w:bCs/>
          <w:sz w:val="18"/>
          <w:szCs w:val="18"/>
        </w:rPr>
        <w:t>7</w:t>
      </w:r>
      <w:r w:rsidRPr="00F73E95">
        <w:rPr>
          <w:rFonts w:ascii="Tahoma" w:eastAsia="Arial Unicode MS" w:hAnsi="Tahoma" w:cs="Tahoma"/>
          <w:bCs/>
          <w:sz w:val="18"/>
          <w:szCs w:val="18"/>
        </w:rPr>
        <w:t xml:space="preserve">. </w:t>
      </w:r>
      <w:r w:rsidR="00183D5B" w:rsidRPr="00F73E95">
        <w:rPr>
          <w:rFonts w:ascii="Tahoma" w:eastAsia="Arial Unicode MS" w:hAnsi="Tahoma" w:cs="Tahoma"/>
          <w:b/>
          <w:bCs/>
          <w:sz w:val="18"/>
          <w:szCs w:val="18"/>
        </w:rPr>
        <w:t>ΕΙΔΙΚΕΣ ΠΕΡΙΠΤΩΣΕΙΣ ΣΥΜΒΑΣΕΩΝ</w:t>
      </w:r>
    </w:p>
    <w:p w:rsidR="006C3BAC" w:rsidRPr="00162350" w:rsidRDefault="006C3BAC" w:rsidP="00162350">
      <w:pPr>
        <w:spacing w:before="120" w:line="280" w:lineRule="exact"/>
        <w:jc w:val="both"/>
        <w:rPr>
          <w:rFonts w:ascii="Tahoma" w:eastAsia="Arial Unicode MS" w:hAnsi="Tahoma" w:cs="Tahoma"/>
          <w:bCs/>
          <w:sz w:val="18"/>
          <w:szCs w:val="18"/>
        </w:rPr>
      </w:pPr>
      <w:r w:rsidRPr="00F73E95">
        <w:rPr>
          <w:rFonts w:ascii="Tahoma" w:eastAsia="Arial Unicode MS" w:hAnsi="Tahoma" w:cs="Tahoma"/>
          <w:b/>
          <w:bCs/>
          <w:sz w:val="18"/>
          <w:szCs w:val="18"/>
        </w:rPr>
        <w:t>7.1. ΣΥΜΒΑΣΕΙΣ ΑΝΑΤΙΘΕΜΕΝΕΣ ΚΑΤ’ΑΠΟΚΛΕΙΣΤΙΚΟΤΗΤΑ</w:t>
      </w:r>
      <w:r w:rsidRPr="00F73E95">
        <w:rPr>
          <w:rFonts w:ascii="Tahoma" w:eastAsia="Arial Unicode MS" w:hAnsi="Tahoma" w:cs="Tahoma"/>
          <w:bCs/>
          <w:sz w:val="18"/>
          <w:szCs w:val="18"/>
        </w:rPr>
        <w:t>.</w:t>
      </w:r>
      <w:r w:rsidRPr="00162350">
        <w:rPr>
          <w:rFonts w:ascii="Tahoma" w:eastAsia="Arial Unicode MS" w:hAnsi="Tahoma" w:cs="Tahoma"/>
          <w:bCs/>
          <w:sz w:val="18"/>
          <w:szCs w:val="18"/>
        </w:rPr>
        <w:t xml:space="preserve">  </w:t>
      </w:r>
    </w:p>
    <w:p w:rsidR="00516846" w:rsidRPr="00162350" w:rsidRDefault="00C1200C" w:rsidP="00162350">
      <w:pPr>
        <w:spacing w:before="120" w:line="280" w:lineRule="exact"/>
        <w:jc w:val="both"/>
        <w:rPr>
          <w:rFonts w:ascii="Tahoma" w:eastAsia="Arial Unicode MS" w:hAnsi="Tahoma" w:cs="Tahoma"/>
          <w:sz w:val="18"/>
          <w:szCs w:val="18"/>
        </w:rPr>
      </w:pPr>
      <w:r w:rsidRPr="00162350">
        <w:rPr>
          <w:rFonts w:ascii="Tahoma" w:eastAsia="Arial Unicode MS" w:hAnsi="Tahoma" w:cs="Tahoma"/>
          <w:sz w:val="18"/>
          <w:szCs w:val="18"/>
        </w:rPr>
        <w:t xml:space="preserve">Με το άρθρο </w:t>
      </w:r>
      <w:r w:rsidR="007D021B" w:rsidRPr="00162350">
        <w:rPr>
          <w:rFonts w:ascii="Tahoma" w:eastAsia="Arial Unicode MS" w:hAnsi="Tahoma" w:cs="Tahoma"/>
          <w:sz w:val="18"/>
          <w:szCs w:val="18"/>
        </w:rPr>
        <w:t>22Ε</w:t>
      </w:r>
      <w:r w:rsidRPr="00162350">
        <w:rPr>
          <w:rFonts w:ascii="Tahoma" w:eastAsia="Arial Unicode MS" w:hAnsi="Tahoma" w:cs="Tahoma"/>
          <w:sz w:val="18"/>
          <w:szCs w:val="18"/>
        </w:rPr>
        <w:t xml:space="preserve"> του ΠΔ </w:t>
      </w:r>
      <w:r w:rsidR="007D021B" w:rsidRPr="00162350">
        <w:rPr>
          <w:rFonts w:ascii="Tahoma" w:eastAsia="Arial Unicode MS" w:hAnsi="Tahoma" w:cs="Tahoma"/>
          <w:sz w:val="18"/>
          <w:szCs w:val="18"/>
        </w:rPr>
        <w:t>118</w:t>
      </w:r>
      <w:r w:rsidRPr="00162350">
        <w:rPr>
          <w:rFonts w:ascii="Tahoma" w:eastAsia="Arial Unicode MS" w:hAnsi="Tahoma" w:cs="Tahoma"/>
          <w:sz w:val="18"/>
          <w:szCs w:val="18"/>
        </w:rPr>
        <w:t>/2007 παρέχεται στις Αναθέτουσες Αρχές η δυνατότητα να εισαγάγουν κοινωνικά κριτήρια για τη σύναψη συμβάσεων με επιχειρήσεις όπου η πλειοψηφία των εργαζομένων είναι άτομα με ειδικές ανάγκες με στόχο την ένταξη των εν λόγω ατόμων στην αγορά εργασίας.</w:t>
      </w:r>
    </w:p>
    <w:p w:rsidR="00C1200C" w:rsidRPr="00162350" w:rsidRDefault="007D021B" w:rsidP="00162350">
      <w:pPr>
        <w:spacing w:before="120" w:line="280" w:lineRule="exact"/>
        <w:jc w:val="both"/>
        <w:rPr>
          <w:rFonts w:ascii="Tahoma" w:eastAsia="Arial Unicode MS" w:hAnsi="Tahoma" w:cs="Tahoma"/>
          <w:sz w:val="18"/>
          <w:szCs w:val="18"/>
        </w:rPr>
      </w:pPr>
      <w:r w:rsidRPr="00162350">
        <w:rPr>
          <w:rFonts w:ascii="Tahoma" w:eastAsia="Arial Unicode MS" w:hAnsi="Tahoma" w:cs="Tahoma"/>
          <w:sz w:val="18"/>
          <w:szCs w:val="18"/>
        </w:rPr>
        <w:t>Στην περίπτωση αυτή, η προκήρυξη του διαγωνισμού θα πρέπει να μνημονεύει την παρούσα διάταξη</w:t>
      </w:r>
      <w:r w:rsidR="00DA46A0" w:rsidRPr="00162350">
        <w:rPr>
          <w:rFonts w:ascii="Tahoma" w:eastAsia="Arial Unicode MS" w:hAnsi="Tahoma" w:cs="Tahoma"/>
          <w:sz w:val="18"/>
          <w:szCs w:val="18"/>
        </w:rPr>
        <w:t>.</w:t>
      </w:r>
    </w:p>
    <w:p w:rsidR="00F05670" w:rsidRPr="00162350" w:rsidRDefault="00F05670" w:rsidP="00162350">
      <w:pPr>
        <w:spacing w:before="120" w:line="280" w:lineRule="exact"/>
        <w:jc w:val="both"/>
        <w:rPr>
          <w:rFonts w:ascii="Tahoma" w:eastAsia="Arial Unicode MS" w:hAnsi="Tahoma" w:cs="Tahoma"/>
          <w:sz w:val="18"/>
          <w:szCs w:val="18"/>
        </w:rPr>
      </w:pPr>
    </w:p>
    <w:p w:rsidR="000F3461" w:rsidRPr="00162350" w:rsidRDefault="00516846" w:rsidP="00162350">
      <w:pPr>
        <w:spacing w:before="120" w:line="280" w:lineRule="exact"/>
        <w:jc w:val="both"/>
        <w:rPr>
          <w:rFonts w:ascii="Tahoma" w:eastAsia="Arial Unicode MS" w:hAnsi="Tahoma" w:cs="Tahoma"/>
          <w:b/>
          <w:sz w:val="18"/>
          <w:szCs w:val="18"/>
        </w:rPr>
      </w:pPr>
      <w:r w:rsidRPr="00162350">
        <w:rPr>
          <w:rFonts w:ascii="Tahoma" w:eastAsia="Arial Unicode MS" w:hAnsi="Tahoma" w:cs="Tahoma"/>
          <w:b/>
          <w:sz w:val="18"/>
          <w:szCs w:val="18"/>
        </w:rPr>
        <w:t xml:space="preserve"> </w:t>
      </w:r>
      <w:r w:rsidR="006C3BAC" w:rsidRPr="00162350">
        <w:rPr>
          <w:rFonts w:ascii="Tahoma" w:eastAsia="Arial Unicode MS" w:hAnsi="Tahoma" w:cs="Tahoma"/>
          <w:b/>
          <w:sz w:val="18"/>
          <w:szCs w:val="18"/>
        </w:rPr>
        <w:t>8</w:t>
      </w:r>
      <w:r w:rsidR="00F138A8" w:rsidRPr="00162350">
        <w:rPr>
          <w:rFonts w:ascii="Tahoma" w:eastAsia="Arial Unicode MS" w:hAnsi="Tahoma" w:cs="Tahoma"/>
          <w:b/>
          <w:sz w:val="18"/>
          <w:szCs w:val="18"/>
        </w:rPr>
        <w:t xml:space="preserve">. </w:t>
      </w:r>
      <w:r w:rsidR="000E109C" w:rsidRPr="00162350">
        <w:rPr>
          <w:rFonts w:ascii="Tahoma" w:eastAsia="Arial Unicode MS" w:hAnsi="Tahoma" w:cs="Tahoma"/>
          <w:b/>
          <w:sz w:val="18"/>
          <w:szCs w:val="18"/>
        </w:rPr>
        <w:t>ΔΙΑΔΙΚΑΣΙΑ ΑΝΑΘΕΣΗΣ</w:t>
      </w:r>
    </w:p>
    <w:p w:rsidR="00AC111A" w:rsidRPr="00162350" w:rsidRDefault="00AC111A" w:rsidP="00162350">
      <w:pPr>
        <w:spacing w:before="120" w:line="280" w:lineRule="exact"/>
        <w:jc w:val="both"/>
        <w:rPr>
          <w:rFonts w:ascii="Tahoma" w:eastAsia="Arial Unicode MS" w:hAnsi="Tahoma" w:cs="Tahoma"/>
          <w:sz w:val="18"/>
          <w:szCs w:val="18"/>
        </w:rPr>
      </w:pPr>
      <w:r w:rsidRPr="00162350">
        <w:rPr>
          <w:rFonts w:ascii="Tahoma" w:eastAsia="Arial Unicode MS" w:hAnsi="Tahoma" w:cs="Tahoma"/>
          <w:sz w:val="18"/>
          <w:szCs w:val="18"/>
        </w:rPr>
        <w:t>Οι τρόποι ανάθεσης μίας δημόσιας σύμβασης προμηθειών ή υπηρεσιών κατηγοριοποιούνται ως εξής:</w:t>
      </w:r>
    </w:p>
    <w:tbl>
      <w:tblPr>
        <w:tblW w:w="8380" w:type="dxa"/>
        <w:jc w:val="center"/>
        <w:tblInd w:w="57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80"/>
      </w:tblGrid>
      <w:tr w:rsidR="00F95286" w:rsidRPr="00162350" w:rsidTr="00162350">
        <w:trPr>
          <w:jc w:val="center"/>
        </w:trPr>
        <w:tc>
          <w:tcPr>
            <w:tcW w:w="8380" w:type="dxa"/>
            <w:shd w:val="clear" w:color="auto" w:fill="auto"/>
          </w:tcPr>
          <w:p w:rsidR="00F95286" w:rsidRPr="00162350" w:rsidRDefault="00F95286" w:rsidP="00162350">
            <w:pPr>
              <w:spacing w:before="120" w:line="280" w:lineRule="exact"/>
              <w:ind w:left="231"/>
              <w:jc w:val="both"/>
              <w:rPr>
                <w:rFonts w:ascii="Tahoma" w:eastAsia="Arial Unicode MS" w:hAnsi="Tahoma" w:cs="Tahoma"/>
                <w:sz w:val="18"/>
                <w:szCs w:val="18"/>
              </w:rPr>
            </w:pPr>
            <w:r w:rsidRPr="00162350">
              <w:rPr>
                <w:rFonts w:ascii="Tahoma" w:eastAsia="Arial Unicode MS" w:hAnsi="Tahoma" w:cs="Tahoma"/>
                <w:b/>
                <w:sz w:val="18"/>
                <w:szCs w:val="18"/>
              </w:rPr>
              <w:t>Ανοικτή διαδικασία</w:t>
            </w:r>
          </w:p>
          <w:p w:rsidR="00F95286" w:rsidRPr="00162350" w:rsidRDefault="00F95286" w:rsidP="00162350">
            <w:pPr>
              <w:spacing w:before="120" w:line="280" w:lineRule="exact"/>
              <w:ind w:left="231"/>
              <w:rPr>
                <w:rFonts w:ascii="Tahoma" w:eastAsia="Arial Unicode MS" w:hAnsi="Tahoma" w:cs="Tahoma"/>
                <w:sz w:val="18"/>
                <w:szCs w:val="18"/>
              </w:rPr>
            </w:pPr>
            <w:r w:rsidRPr="00162350">
              <w:rPr>
                <w:rFonts w:ascii="Tahoma" w:eastAsia="Arial Unicode MS" w:hAnsi="Tahoma" w:cs="Tahoma"/>
                <w:sz w:val="18"/>
                <w:szCs w:val="18"/>
              </w:rPr>
              <w:t>Κάθε ενδιαφερόμενος οικονομικός φορέας δύναται να υποβάλει προσφορά</w:t>
            </w:r>
          </w:p>
        </w:tc>
      </w:tr>
      <w:tr w:rsidR="00F95286" w:rsidRPr="00162350" w:rsidTr="00162350">
        <w:trPr>
          <w:jc w:val="center"/>
        </w:trPr>
        <w:tc>
          <w:tcPr>
            <w:tcW w:w="8380" w:type="dxa"/>
            <w:shd w:val="clear" w:color="auto" w:fill="auto"/>
          </w:tcPr>
          <w:p w:rsidR="00F95286" w:rsidRPr="00162350" w:rsidRDefault="00F95286" w:rsidP="00162350">
            <w:pPr>
              <w:spacing w:before="120" w:line="280" w:lineRule="exact"/>
              <w:ind w:left="231"/>
              <w:jc w:val="both"/>
              <w:rPr>
                <w:rFonts w:ascii="Tahoma" w:eastAsia="Arial Unicode MS" w:hAnsi="Tahoma" w:cs="Tahoma"/>
                <w:b/>
                <w:sz w:val="18"/>
                <w:szCs w:val="18"/>
              </w:rPr>
            </w:pPr>
            <w:r w:rsidRPr="00162350">
              <w:rPr>
                <w:rFonts w:ascii="Tahoma" w:eastAsia="Arial Unicode MS" w:hAnsi="Tahoma" w:cs="Tahoma"/>
                <w:b/>
                <w:sz w:val="18"/>
                <w:szCs w:val="18"/>
              </w:rPr>
              <w:t>Κλειστή διαδικασία</w:t>
            </w:r>
          </w:p>
          <w:p w:rsidR="00F95286" w:rsidRPr="00162350" w:rsidRDefault="00F95286" w:rsidP="00162350">
            <w:pPr>
              <w:spacing w:before="120" w:line="280" w:lineRule="exact"/>
              <w:ind w:left="231"/>
              <w:rPr>
                <w:rFonts w:ascii="Tahoma" w:eastAsia="Arial Unicode MS" w:hAnsi="Tahoma" w:cs="Tahoma"/>
                <w:sz w:val="18"/>
                <w:szCs w:val="18"/>
              </w:rPr>
            </w:pPr>
            <w:r w:rsidRPr="00162350">
              <w:rPr>
                <w:rFonts w:ascii="Tahoma" w:eastAsia="Arial Unicode MS" w:hAnsi="Tahoma" w:cs="Tahoma"/>
                <w:sz w:val="18"/>
                <w:szCs w:val="18"/>
              </w:rPr>
              <w:t xml:space="preserve">Κάθε ενδιαφερόμενος μπορεί να ζητήσει να συμμετάσχει αλλά μόνο όσοι έχουν προσκληθεί από την Αναθέτουσα Αρχή μπορούν να υποβάλλουν προσφορά </w:t>
            </w:r>
          </w:p>
        </w:tc>
      </w:tr>
      <w:tr w:rsidR="00F95286" w:rsidRPr="00E901DC" w:rsidTr="00162350">
        <w:trPr>
          <w:jc w:val="center"/>
        </w:trPr>
        <w:tc>
          <w:tcPr>
            <w:tcW w:w="8380" w:type="dxa"/>
            <w:shd w:val="clear" w:color="auto" w:fill="auto"/>
          </w:tcPr>
          <w:p w:rsidR="00F95286" w:rsidRPr="00162350" w:rsidRDefault="00F95286" w:rsidP="00162350">
            <w:pPr>
              <w:pStyle w:val="a8"/>
              <w:tabs>
                <w:tab w:val="clear" w:pos="4153"/>
                <w:tab w:val="clear" w:pos="8306"/>
              </w:tabs>
              <w:spacing w:before="120" w:line="280" w:lineRule="exact"/>
              <w:ind w:left="231"/>
              <w:rPr>
                <w:rFonts w:ascii="Tahoma" w:eastAsia="Arial Unicode MS" w:hAnsi="Tahoma" w:cs="Tahoma"/>
                <w:sz w:val="18"/>
                <w:szCs w:val="18"/>
              </w:rPr>
            </w:pPr>
            <w:r w:rsidRPr="00162350">
              <w:rPr>
                <w:rFonts w:ascii="Tahoma" w:eastAsia="Arial Unicode MS" w:hAnsi="Tahoma" w:cs="Tahoma"/>
                <w:b/>
                <w:sz w:val="18"/>
                <w:szCs w:val="18"/>
              </w:rPr>
              <w:lastRenderedPageBreak/>
              <w:t>Διαδικασία με διαπραγμάτευση</w:t>
            </w:r>
            <w:r w:rsidRPr="00162350">
              <w:rPr>
                <w:rFonts w:ascii="Tahoma" w:eastAsia="Arial Unicode MS" w:hAnsi="Tahoma" w:cs="Tahoma"/>
                <w:sz w:val="18"/>
                <w:szCs w:val="18"/>
              </w:rPr>
              <w:t xml:space="preserve"> με δημοσίευση προκήρυξης </w:t>
            </w:r>
          </w:p>
          <w:p w:rsidR="00F95286" w:rsidRPr="00162350" w:rsidRDefault="00F95286" w:rsidP="00162350">
            <w:pPr>
              <w:pStyle w:val="a8"/>
              <w:tabs>
                <w:tab w:val="clear" w:pos="4153"/>
                <w:tab w:val="clear" w:pos="8306"/>
              </w:tabs>
              <w:spacing w:before="120" w:line="280" w:lineRule="exact"/>
              <w:ind w:left="231"/>
              <w:rPr>
                <w:rFonts w:ascii="Tahoma" w:eastAsia="Arial Unicode MS" w:hAnsi="Tahoma" w:cs="Tahoma"/>
                <w:sz w:val="18"/>
                <w:szCs w:val="18"/>
              </w:rPr>
            </w:pPr>
            <w:r w:rsidRPr="00162350">
              <w:rPr>
                <w:rFonts w:ascii="Tahoma" w:eastAsia="Arial Unicode MS" w:hAnsi="Tahoma" w:cs="Tahoma"/>
                <w:sz w:val="18"/>
                <w:szCs w:val="18"/>
              </w:rPr>
              <w:t>Οι Αναθέτουσες Αρχές διαβουλεύονται με τους υποψηφίους της επιλογής τους και διαπραγματεύονται τους όρους της σύμβασης</w:t>
            </w:r>
          </w:p>
        </w:tc>
      </w:tr>
    </w:tbl>
    <w:p w:rsidR="006418C4" w:rsidRPr="00E901DC" w:rsidRDefault="006418C4" w:rsidP="00162350">
      <w:pPr>
        <w:spacing w:before="120" w:line="280" w:lineRule="exact"/>
        <w:jc w:val="both"/>
        <w:rPr>
          <w:rFonts w:ascii="Tahoma" w:eastAsia="Arial Unicode MS" w:hAnsi="Tahoma" w:cs="Tahoma"/>
          <w:b/>
          <w:sz w:val="18"/>
          <w:szCs w:val="18"/>
        </w:rPr>
      </w:pPr>
    </w:p>
    <w:p w:rsidR="00C94873" w:rsidRPr="00E901DC" w:rsidRDefault="00862EAD" w:rsidP="00162350">
      <w:pPr>
        <w:spacing w:before="120" w:line="280" w:lineRule="exact"/>
        <w:jc w:val="both"/>
        <w:rPr>
          <w:rFonts w:ascii="Tahoma" w:eastAsia="Arial Unicode MS" w:hAnsi="Tahoma" w:cs="Tahoma"/>
          <w:b/>
          <w:sz w:val="18"/>
          <w:szCs w:val="18"/>
        </w:rPr>
      </w:pPr>
      <w:r w:rsidRPr="00E901DC">
        <w:rPr>
          <w:rFonts w:ascii="Tahoma" w:eastAsia="Arial Unicode MS" w:hAnsi="Tahoma" w:cs="Tahoma"/>
          <w:b/>
          <w:sz w:val="18"/>
          <w:szCs w:val="18"/>
        </w:rPr>
        <w:t>9</w:t>
      </w:r>
      <w:r w:rsidR="00F73E95" w:rsidRPr="00F73E95">
        <w:rPr>
          <w:rFonts w:ascii="Tahoma" w:eastAsia="Arial Unicode MS" w:hAnsi="Tahoma" w:cs="Tahoma"/>
          <w:b/>
          <w:sz w:val="18"/>
          <w:szCs w:val="18"/>
        </w:rPr>
        <w:t xml:space="preserve">. </w:t>
      </w:r>
      <w:r w:rsidR="006A1EE0" w:rsidRPr="00E901DC">
        <w:rPr>
          <w:rFonts w:ascii="Tahoma" w:eastAsia="Arial Unicode MS" w:hAnsi="Tahoma" w:cs="Tahoma"/>
          <w:b/>
          <w:sz w:val="18"/>
          <w:szCs w:val="18"/>
        </w:rPr>
        <w:t>ΚΡΙΤΗΡΙΟ ΑΝΑΘΕΣΗΣ</w:t>
      </w:r>
    </w:p>
    <w:p w:rsidR="00C94873" w:rsidRPr="00E901DC" w:rsidRDefault="0006593E" w:rsidP="00162350">
      <w:pPr>
        <w:spacing w:before="120" w:line="280" w:lineRule="exact"/>
        <w:jc w:val="both"/>
        <w:rPr>
          <w:rFonts w:ascii="Tahoma" w:eastAsia="Arial Unicode MS" w:hAnsi="Tahoma" w:cs="Tahoma"/>
          <w:sz w:val="18"/>
          <w:szCs w:val="18"/>
        </w:rPr>
      </w:pPr>
      <w:r w:rsidRPr="00E901DC">
        <w:rPr>
          <w:rFonts w:ascii="Tahoma" w:eastAsia="Arial Unicode MS" w:hAnsi="Tahoma" w:cs="Tahoma"/>
          <w:sz w:val="18"/>
          <w:szCs w:val="18"/>
        </w:rPr>
        <w:t xml:space="preserve">Τα κριτήρια ανάθεσης δύναται να είναι </w:t>
      </w:r>
      <w:r w:rsidR="00EF547A" w:rsidRPr="00E901DC">
        <w:rPr>
          <w:rFonts w:ascii="Tahoma" w:eastAsia="Arial Unicode MS" w:hAnsi="Tahoma" w:cs="Tahoma"/>
          <w:sz w:val="18"/>
          <w:szCs w:val="18"/>
        </w:rPr>
        <w:t>τα εξής</w:t>
      </w:r>
      <w:r w:rsidRPr="00E901DC">
        <w:rPr>
          <w:rFonts w:ascii="Tahoma" w:eastAsia="Arial Unicode MS" w:hAnsi="Tahoma" w:cs="Tahoma"/>
          <w:sz w:val="18"/>
          <w:szCs w:val="18"/>
        </w:rPr>
        <w:t xml:space="preserve"> δύο: είτε αποκλειστικά η χαμηλότερη τιμή είτε </w:t>
      </w:r>
      <w:r w:rsidR="00F15AC0" w:rsidRPr="00E901DC">
        <w:rPr>
          <w:rFonts w:ascii="Tahoma" w:eastAsia="Arial Unicode MS" w:hAnsi="Tahoma" w:cs="Tahoma"/>
          <w:sz w:val="18"/>
          <w:szCs w:val="18"/>
        </w:rPr>
        <w:t>η πλέον συμφέρουσα από οικονομική άποψη προσφορά. Άλλα κριτήρια ανάθεσης δε</w:t>
      </w:r>
      <w:r w:rsidR="00EF547A" w:rsidRPr="00E901DC">
        <w:rPr>
          <w:rFonts w:ascii="Tahoma" w:eastAsia="Arial Unicode MS" w:hAnsi="Tahoma" w:cs="Tahoma"/>
          <w:sz w:val="18"/>
          <w:szCs w:val="18"/>
        </w:rPr>
        <w:t>ν</w:t>
      </w:r>
      <w:r w:rsidR="00F15AC0" w:rsidRPr="00E901DC">
        <w:rPr>
          <w:rFonts w:ascii="Tahoma" w:eastAsia="Arial Unicode MS" w:hAnsi="Tahoma" w:cs="Tahoma"/>
          <w:sz w:val="18"/>
          <w:szCs w:val="18"/>
        </w:rPr>
        <w:t xml:space="preserve"> νοούνται και δεν μπορούν να γίνουν αποδεκτά.</w:t>
      </w:r>
    </w:p>
    <w:p w:rsidR="008D5D61" w:rsidRPr="00E901DC" w:rsidRDefault="008D5D61" w:rsidP="00162350">
      <w:pPr>
        <w:spacing w:before="120" w:line="280" w:lineRule="exact"/>
        <w:jc w:val="both"/>
        <w:rPr>
          <w:rFonts w:ascii="Tahoma" w:eastAsia="Arial Unicode MS" w:hAnsi="Tahoma" w:cs="Tahoma"/>
          <w:bCs/>
          <w:iCs/>
          <w:sz w:val="18"/>
          <w:szCs w:val="18"/>
        </w:rPr>
      </w:pPr>
      <w:r w:rsidRPr="00E901DC">
        <w:rPr>
          <w:rFonts w:ascii="Tahoma" w:eastAsia="Arial Unicode MS" w:hAnsi="Tahoma" w:cs="Tahoma"/>
          <w:bCs/>
          <w:iCs/>
          <w:sz w:val="18"/>
          <w:szCs w:val="18"/>
        </w:rPr>
        <w:t xml:space="preserve">Με την προκήρυξη θα πρέπει να θεσπίζεται κατά τρόπο σαφή ένα κριτήριο </w:t>
      </w:r>
      <w:r w:rsidR="00FB5614" w:rsidRPr="00E901DC">
        <w:rPr>
          <w:rFonts w:ascii="Tahoma" w:eastAsia="Arial Unicode MS" w:hAnsi="Tahoma" w:cs="Tahoma"/>
          <w:bCs/>
          <w:iCs/>
          <w:sz w:val="18"/>
          <w:szCs w:val="18"/>
        </w:rPr>
        <w:t>ανάθεσης</w:t>
      </w:r>
      <w:r w:rsidRPr="00E901DC">
        <w:rPr>
          <w:rFonts w:ascii="Tahoma" w:eastAsia="Arial Unicode MS" w:hAnsi="Tahoma" w:cs="Tahoma"/>
          <w:bCs/>
          <w:iCs/>
          <w:sz w:val="18"/>
          <w:szCs w:val="18"/>
        </w:rPr>
        <w:t xml:space="preserve">, είτε αυτό της χαμηλότερης τιμής, είτε εκείνο της πλέον συμφέρουσας </w:t>
      </w:r>
      <w:r w:rsidR="00FB5614" w:rsidRPr="00E901DC">
        <w:rPr>
          <w:rFonts w:ascii="Tahoma" w:eastAsia="Arial Unicode MS" w:hAnsi="Tahoma" w:cs="Tahoma"/>
          <w:bCs/>
          <w:iCs/>
          <w:sz w:val="18"/>
          <w:szCs w:val="18"/>
        </w:rPr>
        <w:t xml:space="preserve">από οικονομική άποψη </w:t>
      </w:r>
      <w:r w:rsidRPr="00E901DC">
        <w:rPr>
          <w:rFonts w:ascii="Tahoma" w:eastAsia="Arial Unicode MS" w:hAnsi="Tahoma" w:cs="Tahoma"/>
          <w:bCs/>
          <w:iCs/>
          <w:sz w:val="18"/>
          <w:szCs w:val="18"/>
        </w:rPr>
        <w:t xml:space="preserve">προσφοράς. Το σύνολο της προκήρυξης θα πρέπει </w:t>
      </w:r>
      <w:r w:rsidR="00FB5614" w:rsidRPr="00E901DC">
        <w:rPr>
          <w:rFonts w:ascii="Tahoma" w:eastAsia="Arial Unicode MS" w:hAnsi="Tahoma" w:cs="Tahoma"/>
          <w:bCs/>
          <w:iCs/>
          <w:sz w:val="18"/>
          <w:szCs w:val="18"/>
        </w:rPr>
        <w:t xml:space="preserve">να </w:t>
      </w:r>
      <w:r w:rsidRPr="00E901DC">
        <w:rPr>
          <w:rFonts w:ascii="Tahoma" w:eastAsia="Arial Unicode MS" w:hAnsi="Tahoma" w:cs="Tahoma"/>
          <w:bCs/>
          <w:iCs/>
          <w:sz w:val="18"/>
          <w:szCs w:val="18"/>
        </w:rPr>
        <w:t xml:space="preserve">συνταχθεί με άξονα το ποιο θα είναι το κριτήριο ανάθεσης, χωρίς να γίνεται σύγχυση και </w:t>
      </w:r>
      <w:r w:rsidR="00FB5614" w:rsidRPr="00E901DC">
        <w:rPr>
          <w:rFonts w:ascii="Tahoma" w:eastAsia="Arial Unicode MS" w:hAnsi="Tahoma" w:cs="Tahoma"/>
          <w:bCs/>
          <w:iCs/>
          <w:sz w:val="18"/>
          <w:szCs w:val="18"/>
        </w:rPr>
        <w:t xml:space="preserve">να </w:t>
      </w:r>
      <w:r w:rsidRPr="00E901DC">
        <w:rPr>
          <w:rFonts w:ascii="Tahoma" w:eastAsia="Arial Unicode MS" w:hAnsi="Tahoma" w:cs="Tahoma"/>
          <w:bCs/>
          <w:iCs/>
          <w:sz w:val="18"/>
          <w:szCs w:val="18"/>
        </w:rPr>
        <w:t>παρεισφρύουν στην αξιολόγηση στοιχεία που προσιδιάζουν σε κριτήριο που δεν εφαρμόζεται (ΣτΕ 2573/2009)</w:t>
      </w:r>
    </w:p>
    <w:p w:rsidR="00F138A8" w:rsidRPr="00E901DC" w:rsidRDefault="00F138A8" w:rsidP="00162350">
      <w:pPr>
        <w:spacing w:before="120" w:line="280" w:lineRule="exact"/>
        <w:jc w:val="both"/>
        <w:rPr>
          <w:rFonts w:ascii="Tahoma" w:eastAsia="Arial Unicode MS" w:hAnsi="Tahoma" w:cs="Tahoma"/>
          <w:sz w:val="18"/>
          <w:szCs w:val="18"/>
        </w:rPr>
      </w:pPr>
    </w:p>
    <w:p w:rsidR="00F138A8" w:rsidRPr="00E901DC" w:rsidRDefault="00D2121C" w:rsidP="00162350">
      <w:pPr>
        <w:spacing w:before="120" w:line="280" w:lineRule="exact"/>
        <w:jc w:val="both"/>
        <w:rPr>
          <w:rFonts w:ascii="Tahoma" w:eastAsia="Arial Unicode MS" w:hAnsi="Tahoma" w:cs="Tahoma"/>
          <w:b/>
          <w:sz w:val="18"/>
          <w:szCs w:val="18"/>
        </w:rPr>
      </w:pPr>
      <w:r w:rsidRPr="00E901DC">
        <w:rPr>
          <w:rFonts w:ascii="Tahoma" w:eastAsia="Arial Unicode MS" w:hAnsi="Tahoma" w:cs="Tahoma"/>
          <w:b/>
          <w:sz w:val="18"/>
          <w:szCs w:val="18"/>
        </w:rPr>
        <w:t>10</w:t>
      </w:r>
      <w:r w:rsidR="00F138A8" w:rsidRPr="00E901DC">
        <w:rPr>
          <w:rFonts w:ascii="Tahoma" w:eastAsia="Arial Unicode MS" w:hAnsi="Tahoma" w:cs="Tahoma"/>
          <w:b/>
          <w:sz w:val="18"/>
          <w:szCs w:val="18"/>
        </w:rPr>
        <w:t>. ΕΙΔΙΚΕΣ ΔΙΑΔΙΚΑΣ</w:t>
      </w:r>
      <w:r w:rsidRPr="00E901DC">
        <w:rPr>
          <w:rFonts w:ascii="Tahoma" w:eastAsia="Arial Unicode MS" w:hAnsi="Tahoma" w:cs="Tahoma"/>
          <w:b/>
          <w:sz w:val="18"/>
          <w:szCs w:val="18"/>
        </w:rPr>
        <w:t>ΙΕΣ</w:t>
      </w:r>
      <w:r w:rsidR="00F138A8" w:rsidRPr="00E901DC">
        <w:rPr>
          <w:rFonts w:ascii="Tahoma" w:eastAsia="Arial Unicode MS" w:hAnsi="Tahoma" w:cs="Tahoma"/>
          <w:b/>
          <w:sz w:val="18"/>
          <w:szCs w:val="18"/>
        </w:rPr>
        <w:t xml:space="preserve"> </w:t>
      </w:r>
      <w:r w:rsidRPr="00E901DC">
        <w:rPr>
          <w:rFonts w:ascii="Tahoma" w:eastAsia="Arial Unicode MS" w:hAnsi="Tahoma" w:cs="Tahoma"/>
          <w:b/>
          <w:sz w:val="18"/>
          <w:szCs w:val="18"/>
        </w:rPr>
        <w:t xml:space="preserve"> ΑΝΑΘΕΣΗΣ</w:t>
      </w:r>
    </w:p>
    <w:p w:rsidR="00F138A8" w:rsidRPr="00E901DC" w:rsidRDefault="006C01FB" w:rsidP="00162350">
      <w:pPr>
        <w:spacing w:before="120" w:line="280" w:lineRule="exact"/>
        <w:jc w:val="both"/>
        <w:outlineLvl w:val="0"/>
        <w:rPr>
          <w:rFonts w:ascii="Tahoma" w:eastAsia="Arial Unicode MS" w:hAnsi="Tahoma" w:cs="Tahoma"/>
          <w:sz w:val="18"/>
          <w:szCs w:val="18"/>
        </w:rPr>
      </w:pPr>
      <w:r w:rsidRPr="00E901DC">
        <w:rPr>
          <w:rFonts w:ascii="Tahoma" w:eastAsia="Arial Unicode MS" w:hAnsi="Tahoma" w:cs="Tahoma"/>
          <w:sz w:val="18"/>
          <w:szCs w:val="18"/>
        </w:rPr>
        <w:t>10</w:t>
      </w:r>
      <w:r w:rsidR="00AA4DD3" w:rsidRPr="00E901DC">
        <w:rPr>
          <w:rFonts w:ascii="Tahoma" w:eastAsia="Arial Unicode MS" w:hAnsi="Tahoma" w:cs="Tahoma"/>
          <w:sz w:val="18"/>
          <w:szCs w:val="18"/>
        </w:rPr>
        <w:t xml:space="preserve">.1 </w:t>
      </w:r>
      <w:r w:rsidR="00F138A8" w:rsidRPr="00E901DC">
        <w:rPr>
          <w:rFonts w:ascii="Tahoma" w:eastAsia="Arial Unicode MS" w:hAnsi="Tahoma" w:cs="Tahoma"/>
          <w:sz w:val="18"/>
          <w:szCs w:val="18"/>
        </w:rPr>
        <w:t xml:space="preserve">Οι </w:t>
      </w:r>
      <w:r w:rsidR="00F138A8" w:rsidRPr="00E901DC">
        <w:rPr>
          <w:rFonts w:ascii="Tahoma" w:eastAsia="Arial Unicode MS" w:hAnsi="Tahoma" w:cs="Tahoma"/>
          <w:b/>
          <w:sz w:val="18"/>
          <w:szCs w:val="18"/>
        </w:rPr>
        <w:t>Συμφωνίες πλαίσιο</w:t>
      </w:r>
      <w:r w:rsidR="00F138A8" w:rsidRPr="00E901DC">
        <w:rPr>
          <w:rFonts w:ascii="Tahoma" w:eastAsia="Arial Unicode MS" w:hAnsi="Tahoma" w:cs="Tahoma"/>
          <w:sz w:val="18"/>
          <w:szCs w:val="18"/>
        </w:rPr>
        <w:t xml:space="preserve"> (</w:t>
      </w:r>
      <w:r w:rsidR="00F918AF" w:rsidRPr="00E901DC">
        <w:rPr>
          <w:rFonts w:ascii="Tahoma" w:eastAsia="Arial Unicode MS" w:hAnsi="Tahoma" w:cs="Tahoma"/>
          <w:sz w:val="18"/>
          <w:szCs w:val="18"/>
        </w:rPr>
        <w:t xml:space="preserve">άρθρο </w:t>
      </w:r>
      <w:r w:rsidR="00B55666" w:rsidRPr="00E901DC">
        <w:rPr>
          <w:rFonts w:ascii="Tahoma" w:eastAsia="Arial Unicode MS" w:hAnsi="Tahoma" w:cs="Tahoma"/>
          <w:sz w:val="18"/>
          <w:szCs w:val="18"/>
        </w:rPr>
        <w:t>22Α</w:t>
      </w:r>
      <w:r w:rsidR="00BB7662" w:rsidRPr="00E901DC">
        <w:rPr>
          <w:rFonts w:ascii="Tahoma" w:eastAsia="Arial Unicode MS" w:hAnsi="Tahoma" w:cs="Tahoma"/>
          <w:sz w:val="18"/>
          <w:szCs w:val="18"/>
        </w:rPr>
        <w:t xml:space="preserve"> ΠΔ 118/07)</w:t>
      </w:r>
      <w:r w:rsidR="00F138A8" w:rsidRPr="00E901DC">
        <w:rPr>
          <w:rFonts w:ascii="Tahoma" w:eastAsia="Arial Unicode MS" w:hAnsi="Tahoma" w:cs="Tahoma"/>
          <w:sz w:val="18"/>
          <w:szCs w:val="18"/>
        </w:rPr>
        <w:t xml:space="preserve"> δεν αποτελούν νέο τύπο δημόσιας σύμβασης αλλά μία μέθοδο την οποία η αναθέτουσα αρχή μπορεί να χρησιμοποιήσει κατά την επιλογή του αντισυμβαλλομένου </w:t>
      </w:r>
      <w:r w:rsidR="00353A02" w:rsidRPr="00E901DC">
        <w:rPr>
          <w:rFonts w:ascii="Tahoma" w:eastAsia="Arial Unicode MS" w:hAnsi="Tahoma" w:cs="Tahoma"/>
          <w:sz w:val="18"/>
          <w:szCs w:val="18"/>
        </w:rPr>
        <w:t>της, στο πλαίσιο μιας διαγωνιστικής διαδικασίας άνω και κάτω των  ορίων</w:t>
      </w:r>
      <w:r w:rsidR="00B048B6" w:rsidRPr="00E901DC">
        <w:rPr>
          <w:rFonts w:ascii="Tahoma" w:eastAsia="Arial Unicode MS" w:hAnsi="Tahoma" w:cs="Tahoma"/>
          <w:sz w:val="18"/>
          <w:szCs w:val="18"/>
        </w:rPr>
        <w:t xml:space="preserve"> των οδηγιών της ΕΕ</w:t>
      </w:r>
      <w:r w:rsidR="00353A02" w:rsidRPr="00E901DC">
        <w:rPr>
          <w:rFonts w:ascii="Tahoma" w:eastAsia="Arial Unicode MS" w:hAnsi="Tahoma" w:cs="Tahoma"/>
          <w:sz w:val="18"/>
          <w:szCs w:val="18"/>
        </w:rPr>
        <w:t xml:space="preserve">. </w:t>
      </w:r>
      <w:r w:rsidR="00F138A8" w:rsidRPr="00E901DC">
        <w:rPr>
          <w:rFonts w:ascii="Tahoma" w:eastAsia="Arial Unicode MS" w:hAnsi="Tahoma" w:cs="Tahoma"/>
          <w:sz w:val="18"/>
          <w:szCs w:val="18"/>
        </w:rPr>
        <w:t xml:space="preserve">Στις συμφωνίες αυτές διατυπώνονται οι όροι και οι προϋποθέσεις, βάσει των οποίων είναι δυνατή η σύναψη επιμέρους συμβάσεων μεταξύ των </w:t>
      </w:r>
      <w:r w:rsidR="00353A02" w:rsidRPr="00E901DC">
        <w:rPr>
          <w:rFonts w:ascii="Tahoma" w:eastAsia="Arial Unicode MS" w:hAnsi="Tahoma" w:cs="Tahoma"/>
          <w:sz w:val="18"/>
          <w:szCs w:val="18"/>
        </w:rPr>
        <w:t xml:space="preserve">αναθετουσών </w:t>
      </w:r>
      <w:r w:rsidR="00F138A8" w:rsidRPr="00E901DC">
        <w:rPr>
          <w:rFonts w:ascii="Tahoma" w:eastAsia="Arial Unicode MS" w:hAnsi="Tahoma" w:cs="Tahoma"/>
          <w:sz w:val="18"/>
          <w:szCs w:val="18"/>
        </w:rPr>
        <w:t xml:space="preserve">αρχών και των αντισυμβαλλομένων, πολλές φορές μάλιστα προτού καν προκύψει η συγκεκριμένη ανάγκη για την αναθέτουσα αρχή. Η μέθοδος αυτή επιτρέπει στην αναθέτουσα αρχή να ικανοποιεί εγκαίρως και σε χαμηλές τιμές τις ανάγκες της σε αγαθά των οποίων η προμήθεια επαναλαμβάνεται κατ΄ έτος ή σε μικρότερα χρονικά διαστήματα, εξασφαλίζοντας την απαιτούμενη ευελιξία και ταχύτητα στις διαγωνιστικές διαδικασίες. Ταυτόχρονα, η τετραετής μέγιστη διάρκεια τους διασφαλίζει την αρχή της ίσης μεταχείρισης και τον ανταγωνισμό. </w:t>
      </w:r>
    </w:p>
    <w:p w:rsidR="00F138A8" w:rsidRPr="00E901DC" w:rsidRDefault="00F138A8" w:rsidP="00162350">
      <w:pPr>
        <w:spacing w:before="120" w:line="280" w:lineRule="exact"/>
        <w:jc w:val="both"/>
        <w:outlineLvl w:val="0"/>
        <w:rPr>
          <w:rFonts w:ascii="Tahoma" w:eastAsia="Arial Unicode MS" w:hAnsi="Tahoma" w:cs="Tahoma"/>
          <w:sz w:val="18"/>
          <w:szCs w:val="18"/>
        </w:rPr>
      </w:pPr>
      <w:r w:rsidRPr="00E901DC">
        <w:rPr>
          <w:rFonts w:ascii="Tahoma" w:eastAsia="Arial Unicode MS" w:hAnsi="Tahoma" w:cs="Tahoma"/>
          <w:sz w:val="18"/>
          <w:szCs w:val="18"/>
        </w:rPr>
        <w:t>Η προσφυγή σε αυτή τη μέθοδο συνεπάγεται τα ακόλουθα στάδια:</w:t>
      </w:r>
    </w:p>
    <w:p w:rsidR="00F138A8" w:rsidRPr="00E901DC" w:rsidRDefault="00F138A8" w:rsidP="00162350">
      <w:pPr>
        <w:spacing w:before="120" w:line="280" w:lineRule="exact"/>
        <w:jc w:val="both"/>
        <w:outlineLvl w:val="0"/>
        <w:rPr>
          <w:rFonts w:ascii="Tahoma" w:eastAsia="Arial Unicode MS" w:hAnsi="Tahoma" w:cs="Tahoma"/>
          <w:sz w:val="18"/>
          <w:szCs w:val="18"/>
        </w:rPr>
      </w:pPr>
      <w:r w:rsidRPr="00E901DC">
        <w:rPr>
          <w:rFonts w:ascii="Tahoma" w:eastAsia="Arial Unicode MS" w:hAnsi="Tahoma" w:cs="Tahoma"/>
          <w:sz w:val="18"/>
          <w:szCs w:val="18"/>
        </w:rPr>
        <w:t xml:space="preserve">i. </w:t>
      </w:r>
      <w:r w:rsidRPr="00E901DC">
        <w:rPr>
          <w:rFonts w:ascii="Tahoma" w:eastAsia="Arial Unicode MS" w:hAnsi="Tahoma" w:cs="Tahoma"/>
          <w:sz w:val="18"/>
          <w:szCs w:val="18"/>
          <w:u w:val="single"/>
        </w:rPr>
        <w:t>Σύναψη της συμφωνίας- πλαίσιο</w:t>
      </w:r>
      <w:r w:rsidRPr="00E901DC">
        <w:rPr>
          <w:rFonts w:ascii="Tahoma" w:eastAsia="Arial Unicode MS" w:hAnsi="Tahoma" w:cs="Tahoma"/>
          <w:sz w:val="18"/>
          <w:szCs w:val="18"/>
        </w:rPr>
        <w:t xml:space="preserve">: </w:t>
      </w:r>
      <w:r w:rsidR="00353A02" w:rsidRPr="00E901DC">
        <w:rPr>
          <w:rFonts w:ascii="Tahoma" w:eastAsia="Arial Unicode MS" w:hAnsi="Tahoma" w:cs="Tahoma"/>
          <w:sz w:val="18"/>
          <w:szCs w:val="18"/>
        </w:rPr>
        <w:t xml:space="preserve">Για τη σύναψη της συμφωνίας-πλαίσιο διενεργείται τακτικός διαγωνισμός (με ανοικτή ή κλειστή διαδικασία). </w:t>
      </w:r>
      <w:r w:rsidRPr="00E901DC">
        <w:rPr>
          <w:rFonts w:ascii="Tahoma" w:eastAsia="Arial Unicode MS" w:hAnsi="Tahoma" w:cs="Tahoma"/>
          <w:sz w:val="18"/>
          <w:szCs w:val="18"/>
        </w:rPr>
        <w:t xml:space="preserve">Η σύναψη μιας τέτοιας </w:t>
      </w:r>
      <w:r w:rsidR="00211A0A" w:rsidRPr="00E901DC">
        <w:rPr>
          <w:rFonts w:ascii="Tahoma" w:eastAsia="Arial Unicode MS" w:hAnsi="Tahoma" w:cs="Tahoma"/>
          <w:sz w:val="18"/>
          <w:szCs w:val="18"/>
        </w:rPr>
        <w:t>συμφωνίας δεν περιλαμβάνει κάποια</w:t>
      </w:r>
      <w:r w:rsidRPr="00E901DC">
        <w:rPr>
          <w:rFonts w:ascii="Tahoma" w:eastAsia="Arial Unicode MS" w:hAnsi="Tahoma" w:cs="Tahoma"/>
          <w:sz w:val="18"/>
          <w:szCs w:val="18"/>
        </w:rPr>
        <w:t xml:space="preserve"> συμβατική δέσμευση για ενεργοποίηση αυτής από την αναθέτουσα αρχή σε περίπτωση που η εκτιμώμενη ανάγκη για προμήθεια αγαθών δεν ανακύψει στο χρονικό διάστημα που καλύπτει η συμφωνία. Μια τέτοια συμφωνία μπορεί να συνάπτεται είτε με έναν μόνο οικονομικό φορέα (παρ.3) είτε με περισσότερους (τρεις τουλάχιστον) (παρ.). </w:t>
      </w:r>
      <w:r w:rsidR="00FE7759" w:rsidRPr="00E901DC">
        <w:rPr>
          <w:rFonts w:ascii="Tahoma" w:eastAsia="Arial Unicode MS" w:hAnsi="Tahoma" w:cs="Tahoma"/>
          <w:sz w:val="18"/>
          <w:szCs w:val="18"/>
        </w:rPr>
        <w:t xml:space="preserve">Σημειώνεται ότι για τη σύναψη της αρχικής συμφωνίας- πλαίσιο ακολουθείται ανοικτή ή κλειστή διαδικασία. </w:t>
      </w:r>
    </w:p>
    <w:p w:rsidR="00F138A8" w:rsidRPr="00E901DC" w:rsidRDefault="00F138A8" w:rsidP="00162350">
      <w:pPr>
        <w:spacing w:before="120" w:line="280" w:lineRule="exact"/>
        <w:jc w:val="both"/>
        <w:outlineLvl w:val="0"/>
        <w:rPr>
          <w:rFonts w:ascii="Tahoma" w:eastAsia="Arial Unicode MS" w:hAnsi="Tahoma" w:cs="Tahoma"/>
          <w:sz w:val="18"/>
          <w:szCs w:val="18"/>
        </w:rPr>
      </w:pPr>
      <w:r w:rsidRPr="00E901DC">
        <w:rPr>
          <w:rFonts w:ascii="Tahoma" w:eastAsia="Arial Unicode MS" w:hAnsi="Tahoma" w:cs="Tahoma"/>
          <w:sz w:val="18"/>
          <w:szCs w:val="18"/>
        </w:rPr>
        <w:t xml:space="preserve">ii. </w:t>
      </w:r>
      <w:r w:rsidRPr="00E901DC">
        <w:rPr>
          <w:rFonts w:ascii="Tahoma" w:eastAsia="Arial Unicode MS" w:hAnsi="Tahoma" w:cs="Tahoma"/>
          <w:sz w:val="18"/>
          <w:szCs w:val="18"/>
          <w:u w:val="single"/>
        </w:rPr>
        <w:t>Σύναψη εκτελεστικών συμβάσεων</w:t>
      </w:r>
      <w:r w:rsidRPr="00E901DC">
        <w:rPr>
          <w:rFonts w:ascii="Tahoma" w:eastAsia="Arial Unicode MS" w:hAnsi="Tahoma" w:cs="Tahoma"/>
          <w:sz w:val="18"/>
          <w:szCs w:val="18"/>
        </w:rPr>
        <w:t>: Το δεύτερο στάδιο περιλαμβάνει τη σύναψη των εκτελεστικών συμβάσεων η οποία πραγματοποιείται:</w:t>
      </w:r>
    </w:p>
    <w:p w:rsidR="00F138A8" w:rsidRPr="00E901DC" w:rsidRDefault="00F138A8" w:rsidP="00162350">
      <w:pPr>
        <w:spacing w:before="120" w:line="280" w:lineRule="exact"/>
        <w:jc w:val="both"/>
        <w:outlineLvl w:val="0"/>
        <w:rPr>
          <w:rFonts w:ascii="Tahoma" w:eastAsia="Arial Unicode MS" w:hAnsi="Tahoma" w:cs="Tahoma"/>
          <w:sz w:val="18"/>
          <w:szCs w:val="18"/>
        </w:rPr>
      </w:pPr>
      <w:r w:rsidRPr="00E901DC">
        <w:rPr>
          <w:rFonts w:ascii="Tahoma" w:eastAsia="Arial Unicode MS" w:hAnsi="Tahoma" w:cs="Tahoma"/>
          <w:sz w:val="18"/>
          <w:szCs w:val="18"/>
        </w:rPr>
        <w:t>ii.α. είτε χωρίς διαγωνισμό σε περίπτωση που η συμφωνία –</w:t>
      </w:r>
      <w:r w:rsidR="00AA4DD3" w:rsidRPr="00E901DC">
        <w:rPr>
          <w:rFonts w:ascii="Tahoma" w:eastAsia="Arial Unicode MS" w:hAnsi="Tahoma" w:cs="Tahoma"/>
          <w:sz w:val="18"/>
          <w:szCs w:val="18"/>
        </w:rPr>
        <w:t xml:space="preserve"> </w:t>
      </w:r>
      <w:r w:rsidRPr="00E901DC">
        <w:rPr>
          <w:rFonts w:ascii="Tahoma" w:eastAsia="Arial Unicode MS" w:hAnsi="Tahoma" w:cs="Tahoma"/>
          <w:sz w:val="18"/>
          <w:szCs w:val="18"/>
        </w:rPr>
        <w:t>πλαίσιο καθορίζει όλους τους αναγκαίους όρους</w:t>
      </w:r>
    </w:p>
    <w:p w:rsidR="00F138A8" w:rsidRPr="00E901DC" w:rsidRDefault="00F138A8" w:rsidP="00162350">
      <w:pPr>
        <w:spacing w:before="120" w:line="280" w:lineRule="exact"/>
        <w:jc w:val="both"/>
        <w:rPr>
          <w:rFonts w:ascii="Tahoma" w:eastAsia="Arial Unicode MS" w:hAnsi="Tahoma" w:cs="Tahoma"/>
          <w:sz w:val="18"/>
          <w:szCs w:val="18"/>
        </w:rPr>
      </w:pPr>
      <w:r w:rsidRPr="00E901DC">
        <w:rPr>
          <w:rFonts w:ascii="Tahoma" w:eastAsia="Arial Unicode MS" w:hAnsi="Tahoma" w:cs="Tahoma"/>
          <w:sz w:val="18"/>
          <w:szCs w:val="18"/>
        </w:rPr>
        <w:t>ii.β. είτε με διαβούλευση ή με νέο διαγωνισμό σε περίπτωση που δεν έχουν καθορισθεί όλοι οι όροι εκ των προτέρων στη συμφωνία-πλαίσιο (παρ.3 εδ.β και παρ. 4 περ. β</w:t>
      </w:r>
      <w:r w:rsidR="006C01FB" w:rsidRPr="00E901DC">
        <w:rPr>
          <w:rFonts w:ascii="Tahoma" w:eastAsia="Arial Unicode MS" w:hAnsi="Tahoma" w:cs="Tahoma"/>
          <w:sz w:val="18"/>
          <w:szCs w:val="18"/>
        </w:rPr>
        <w:t xml:space="preserve"> </w:t>
      </w:r>
      <w:r w:rsidRPr="00E901DC">
        <w:rPr>
          <w:rFonts w:ascii="Tahoma" w:eastAsia="Arial Unicode MS" w:hAnsi="Tahoma" w:cs="Tahoma"/>
          <w:sz w:val="18"/>
          <w:szCs w:val="18"/>
        </w:rPr>
        <w:t>.</w:t>
      </w:r>
    </w:p>
    <w:p w:rsidR="00B55666" w:rsidRPr="00E901DC" w:rsidRDefault="00B55666" w:rsidP="00162350">
      <w:pPr>
        <w:spacing w:before="120" w:line="280" w:lineRule="exact"/>
        <w:jc w:val="both"/>
        <w:outlineLvl w:val="0"/>
        <w:rPr>
          <w:rFonts w:ascii="Tahoma" w:eastAsia="Arial Unicode MS" w:hAnsi="Tahoma" w:cs="Tahoma"/>
          <w:sz w:val="18"/>
          <w:szCs w:val="18"/>
        </w:rPr>
      </w:pPr>
      <w:r w:rsidRPr="00E901DC">
        <w:rPr>
          <w:rFonts w:ascii="Tahoma" w:eastAsia="Arial Unicode MS" w:hAnsi="Tahoma" w:cs="Tahoma"/>
          <w:sz w:val="18"/>
          <w:szCs w:val="18"/>
        </w:rPr>
        <w:t xml:space="preserve">Τόσο οι συμφωνίες-πλαίσιο όσο και οι εκτελεστικές αυτών συμβάσεις αποστέλλονται για προληπτικό έλεγχο στο Ελεγκτικό Συνέδριο κατά τις οικείες διατάξεις (παρ. 6 εδ. </w:t>
      </w:r>
      <w:r w:rsidR="006C01FB" w:rsidRPr="00E901DC">
        <w:rPr>
          <w:rFonts w:ascii="Tahoma" w:eastAsia="Arial Unicode MS" w:hAnsi="Tahoma" w:cs="Tahoma"/>
          <w:sz w:val="18"/>
          <w:szCs w:val="18"/>
        </w:rPr>
        <w:t>β</w:t>
      </w:r>
      <w:r w:rsidRPr="00E901DC">
        <w:rPr>
          <w:rFonts w:ascii="Tahoma" w:eastAsia="Arial Unicode MS" w:hAnsi="Tahoma" w:cs="Tahoma"/>
          <w:sz w:val="18"/>
          <w:szCs w:val="18"/>
        </w:rPr>
        <w:t>).</w:t>
      </w:r>
    </w:p>
    <w:p w:rsidR="006C01FB" w:rsidRPr="00E901DC" w:rsidRDefault="006C01FB" w:rsidP="00162350">
      <w:pPr>
        <w:spacing w:before="120" w:line="280" w:lineRule="exact"/>
        <w:jc w:val="both"/>
        <w:rPr>
          <w:rFonts w:ascii="Tahoma" w:eastAsia="Arial Unicode MS" w:hAnsi="Tahoma" w:cs="Tahoma"/>
          <w:b/>
          <w:sz w:val="18"/>
          <w:szCs w:val="18"/>
        </w:rPr>
      </w:pPr>
    </w:p>
    <w:p w:rsidR="006C01FB" w:rsidRPr="00E901DC" w:rsidRDefault="006C01FB" w:rsidP="00162350">
      <w:pPr>
        <w:spacing w:before="120" w:line="280" w:lineRule="exact"/>
        <w:jc w:val="both"/>
        <w:rPr>
          <w:rFonts w:ascii="Tahoma" w:eastAsia="Arial Unicode MS" w:hAnsi="Tahoma" w:cs="Tahoma"/>
          <w:b/>
          <w:sz w:val="18"/>
          <w:szCs w:val="18"/>
        </w:rPr>
      </w:pPr>
      <w:r w:rsidRPr="00E901DC">
        <w:rPr>
          <w:rFonts w:ascii="Tahoma" w:eastAsia="Arial Unicode MS" w:hAnsi="Tahoma" w:cs="Tahoma"/>
          <w:b/>
          <w:sz w:val="18"/>
          <w:szCs w:val="18"/>
        </w:rPr>
        <w:t>10.2</w:t>
      </w:r>
      <w:r w:rsidRPr="00E901DC">
        <w:rPr>
          <w:rFonts w:ascii="Tahoma" w:eastAsia="Arial Unicode MS" w:hAnsi="Tahoma" w:cs="Tahoma"/>
          <w:sz w:val="18"/>
          <w:szCs w:val="18"/>
        </w:rPr>
        <w:t xml:space="preserve"> </w:t>
      </w:r>
      <w:r w:rsidRPr="00E901DC">
        <w:rPr>
          <w:rFonts w:ascii="Tahoma" w:eastAsia="Arial Unicode MS" w:hAnsi="Tahoma" w:cs="Tahoma"/>
          <w:b/>
          <w:sz w:val="18"/>
          <w:szCs w:val="18"/>
        </w:rPr>
        <w:t xml:space="preserve">Ηλεκτρονικός Πλειστηριασμός </w:t>
      </w:r>
      <w:r w:rsidR="009B4A1E" w:rsidRPr="00E901DC">
        <w:rPr>
          <w:rFonts w:ascii="Tahoma" w:eastAsia="Arial Unicode MS" w:hAnsi="Tahoma" w:cs="Tahoma"/>
          <w:sz w:val="18"/>
          <w:szCs w:val="18"/>
        </w:rPr>
        <w:t>(άρθρο</w:t>
      </w:r>
      <w:r w:rsidRPr="00E901DC">
        <w:rPr>
          <w:rFonts w:ascii="Tahoma" w:eastAsia="Arial Unicode MS" w:hAnsi="Tahoma" w:cs="Tahoma"/>
          <w:sz w:val="18"/>
          <w:szCs w:val="18"/>
        </w:rPr>
        <w:t xml:space="preserve"> 22Β ΠΔ 118/2007)</w:t>
      </w:r>
    </w:p>
    <w:p w:rsidR="006C01FB" w:rsidRPr="00E901DC" w:rsidRDefault="006C01FB" w:rsidP="00162350">
      <w:pPr>
        <w:spacing w:before="120" w:line="280" w:lineRule="exact"/>
        <w:jc w:val="both"/>
        <w:outlineLvl w:val="0"/>
        <w:rPr>
          <w:rFonts w:ascii="Tahoma" w:hAnsi="Tahoma" w:cs="Tahoma"/>
          <w:iCs/>
          <w:sz w:val="18"/>
          <w:szCs w:val="18"/>
        </w:rPr>
      </w:pPr>
      <w:r w:rsidRPr="00E901DC">
        <w:rPr>
          <w:rFonts w:ascii="Tahoma" w:hAnsi="Tahoma" w:cs="Tahoma"/>
          <w:iCs/>
          <w:sz w:val="18"/>
          <w:szCs w:val="18"/>
        </w:rPr>
        <w:t>Ο ηλεκτρονικός πλειστηριασμός (</w:t>
      </w:r>
      <w:r w:rsidRPr="00E901DC">
        <w:rPr>
          <w:rFonts w:ascii="Tahoma" w:hAnsi="Tahoma" w:cs="Tahoma"/>
          <w:iCs/>
          <w:sz w:val="18"/>
          <w:szCs w:val="18"/>
          <w:lang w:val="en-US"/>
        </w:rPr>
        <w:t>eAuction</w:t>
      </w:r>
      <w:r w:rsidRPr="00E901DC">
        <w:rPr>
          <w:rFonts w:ascii="Tahoma" w:hAnsi="Tahoma" w:cs="Tahoma"/>
          <w:iCs/>
          <w:sz w:val="18"/>
          <w:szCs w:val="18"/>
        </w:rPr>
        <w:t xml:space="preserve">) είναι ένα στάδιο που διεξάγεται με χρήση ηλεκτρονικών μέσων, δηλαδή μέσω συστημάτων (πλατφόρμες) που δίνουν τη δυνατότητα στους υποψηφίους να υποβάλλουν νέες βελτιωμένες οικονομικές προσφορές. Εφαρμόζεται μόνο </w:t>
      </w:r>
      <w:r w:rsidRPr="00E901DC">
        <w:rPr>
          <w:rFonts w:ascii="Tahoma" w:hAnsi="Tahoma" w:cs="Tahoma"/>
          <w:iCs/>
          <w:sz w:val="18"/>
          <w:szCs w:val="18"/>
          <w:u w:val="single"/>
        </w:rPr>
        <w:t>όταν οι προδιαγραφές των διαγωνισμών μπορούν να προσδιοριστούν με απολύτως ακριβή τρόπο</w:t>
      </w:r>
      <w:r w:rsidRPr="00E901DC">
        <w:rPr>
          <w:rFonts w:ascii="Tahoma" w:hAnsi="Tahoma" w:cs="Tahoma"/>
          <w:iCs/>
          <w:sz w:val="18"/>
          <w:szCs w:val="18"/>
        </w:rPr>
        <w:t xml:space="preserve"> (παρ. 2). </w:t>
      </w:r>
      <w:r w:rsidRPr="00E901DC">
        <w:rPr>
          <w:rFonts w:ascii="Tahoma" w:eastAsia="Arial Unicode MS" w:hAnsi="Tahoma" w:cs="Tahoma"/>
          <w:sz w:val="18"/>
          <w:szCs w:val="18"/>
        </w:rPr>
        <w:t xml:space="preserve">Συνεπώς, ορισμένες συμβάσεις υπηρεσιών, οι οποίες έχουν ως αντικείμενο </w:t>
      </w:r>
      <w:r w:rsidRPr="00E901DC">
        <w:rPr>
          <w:rFonts w:ascii="Tahoma" w:eastAsia="Arial Unicode MS" w:hAnsi="Tahoma" w:cs="Tahoma"/>
          <w:sz w:val="18"/>
          <w:szCs w:val="18"/>
        </w:rPr>
        <w:lastRenderedPageBreak/>
        <w:t>υπηρεσίες πνευματικού δημιουργού, όπως ο σχεδιασμός έργων, δεν μπορούν να αποτελέσουν αντικείμενο ηλεκτρονικών πλειστηριασμών</w:t>
      </w:r>
      <w:r w:rsidRPr="00E901DC">
        <w:rPr>
          <w:rFonts w:ascii="Tahoma" w:hAnsi="Tahoma" w:cs="Tahoma"/>
          <w:iCs/>
          <w:sz w:val="18"/>
          <w:szCs w:val="18"/>
        </w:rPr>
        <w:t>. Χρήση του ηλεκτρονικού πλειστηριασμού μπορεί να γίνει και στην περίπτωση του νέου διαγωνισμού μεταξύ των μερών μιας συμφωνίας- πλαισίου της παρ.4 περ. β΄ του άρθρου 22Α καθώς και στο πλαίσιο των δυναμικών συστημάτων αγορών (παρ.2).</w:t>
      </w:r>
    </w:p>
    <w:p w:rsidR="006C01FB" w:rsidRPr="00E901DC" w:rsidRDefault="006C01FB" w:rsidP="00162350">
      <w:pPr>
        <w:spacing w:before="120" w:line="280" w:lineRule="exact"/>
        <w:jc w:val="both"/>
        <w:outlineLvl w:val="0"/>
        <w:rPr>
          <w:rFonts w:ascii="Tahoma" w:hAnsi="Tahoma" w:cs="Tahoma"/>
          <w:iCs/>
          <w:sz w:val="18"/>
          <w:szCs w:val="18"/>
        </w:rPr>
      </w:pPr>
      <w:r w:rsidRPr="00E901DC">
        <w:rPr>
          <w:rFonts w:ascii="Tahoma" w:hAnsi="Tahoma" w:cs="Tahoma"/>
          <w:iCs/>
          <w:sz w:val="18"/>
          <w:szCs w:val="18"/>
        </w:rPr>
        <w:t xml:space="preserve">Ο ηλεκτρονικός πλειστηριασμός διενεργείται </w:t>
      </w:r>
      <w:r w:rsidRPr="00E901DC">
        <w:rPr>
          <w:rFonts w:ascii="Tahoma" w:hAnsi="Tahoma" w:cs="Tahoma"/>
          <w:iCs/>
          <w:sz w:val="18"/>
          <w:szCs w:val="18"/>
          <w:u w:val="single"/>
        </w:rPr>
        <w:t>μετά την αποσφράγιση των οικονομικών προσφορών των συμμετεχόντων και πριν από την κατακύρωση της προμήθειας</w:t>
      </w:r>
      <w:r w:rsidRPr="00E901DC">
        <w:rPr>
          <w:rFonts w:ascii="Tahoma" w:hAnsi="Tahoma" w:cs="Tahoma"/>
          <w:iCs/>
          <w:sz w:val="18"/>
          <w:szCs w:val="18"/>
        </w:rPr>
        <w:t xml:space="preserve"> (παρ.2). Οι αναθέτουσες αρχές, δηλαδή, διενεργούν μια πρώτη πλήρη αξιολόγηση των προσφορών σύμφωνα με τα επιλεγμένα κριτήρια και στη συνέχεια προσκαλούν όσους έχουν υποβάλλει παραδεκτές προσφορές να υποβάλλουν νέες τιμές ή/και νέες αξίες. Ο ηλεκτρονικός πλειστηριασμός </w:t>
      </w:r>
      <w:r w:rsidRPr="00E901DC">
        <w:rPr>
          <w:rFonts w:ascii="Tahoma" w:hAnsi="Tahoma" w:cs="Tahoma"/>
          <w:iCs/>
          <w:sz w:val="18"/>
          <w:szCs w:val="18"/>
          <w:u w:val="single"/>
        </w:rPr>
        <w:t>δεν αρχίζει προτού παρέλθουν δύο (2) εργάσιμες ημέρες</w:t>
      </w:r>
      <w:r w:rsidRPr="00E901DC">
        <w:rPr>
          <w:rFonts w:ascii="Tahoma" w:hAnsi="Tahoma" w:cs="Tahoma"/>
          <w:iCs/>
          <w:sz w:val="18"/>
          <w:szCs w:val="18"/>
        </w:rPr>
        <w:t xml:space="preserve"> από την αποστολή των προσκλήσεων (παρ. 7). Κατά τη διάρκεια του πλειστηριασμού οι συμμετέχοντες βλέπουν στον υπολογιστή τους μια οθόνη με πληροφορίες για τη χαμηλότερη οικονομική προσφορά που έχει υποβληθεί και την κατάταξή τους στο διαγωνισμό, αλλά δεν έχουν τη δυνατότητα να γνωρίζουν ποιοι άλλοι υποψήφιοι υποβάλλουν προσφορές ούτε ποιος είναι ο εκάστοτε μειοδότης (παρ.9).</w:t>
      </w:r>
    </w:p>
    <w:p w:rsidR="006C01FB" w:rsidRPr="00E901DC" w:rsidRDefault="006C01FB" w:rsidP="00162350">
      <w:pPr>
        <w:spacing w:before="120" w:line="280" w:lineRule="exact"/>
        <w:jc w:val="both"/>
        <w:outlineLvl w:val="0"/>
        <w:rPr>
          <w:rFonts w:ascii="Tahoma" w:hAnsi="Tahoma" w:cs="Tahoma"/>
          <w:iCs/>
          <w:sz w:val="18"/>
          <w:szCs w:val="18"/>
        </w:rPr>
      </w:pPr>
      <w:r w:rsidRPr="00E901DC">
        <w:rPr>
          <w:rFonts w:ascii="Tahoma" w:hAnsi="Tahoma" w:cs="Tahoma"/>
          <w:iCs/>
          <w:sz w:val="18"/>
          <w:szCs w:val="18"/>
        </w:rPr>
        <w:t>Η χρήση των ηλεκτρονικών πλειστηριασμών ενδείκνυται ιδιαίτερα για τους διαγωνισμούς για προμήθειες προϊόντων σε μεγάλες ποσότητες και για υλικά με κοινές τεχνικές προδιαγραφές, όπου μικρή διαφορά στη μοναδιαία τιμή καταλήγει σε σημαντικό συνολικό οικονομικό όφελος.</w:t>
      </w:r>
    </w:p>
    <w:p w:rsidR="006C01FB" w:rsidRPr="00E901DC" w:rsidRDefault="006C01FB" w:rsidP="00162350">
      <w:pPr>
        <w:spacing w:before="120" w:line="280" w:lineRule="exact"/>
        <w:jc w:val="both"/>
        <w:rPr>
          <w:rFonts w:ascii="Tahoma" w:eastAsia="Arial Unicode MS" w:hAnsi="Tahoma" w:cs="Tahoma"/>
          <w:sz w:val="18"/>
          <w:szCs w:val="18"/>
        </w:rPr>
      </w:pPr>
      <w:r w:rsidRPr="00E901DC">
        <w:rPr>
          <w:rFonts w:ascii="Tahoma" w:eastAsia="Arial Unicode MS" w:hAnsi="Tahoma" w:cs="Tahoma"/>
          <w:sz w:val="18"/>
          <w:szCs w:val="18"/>
        </w:rPr>
        <w:t>Όταν οι Αναθέτουσες Αρχές αποφασίσουν να κάνουν χρήση ηλεκτρονικού πλειστηριασμού</w:t>
      </w:r>
      <w:r w:rsidRPr="00E901DC">
        <w:rPr>
          <w:rFonts w:ascii="Tahoma" w:hAnsi="Tahoma" w:cs="Tahoma"/>
          <w:iCs/>
          <w:sz w:val="18"/>
          <w:szCs w:val="18"/>
        </w:rPr>
        <w:t xml:space="preserve"> </w:t>
      </w:r>
      <w:r w:rsidRPr="00E901DC">
        <w:rPr>
          <w:rFonts w:ascii="Tahoma" w:eastAsia="Arial Unicode MS" w:hAnsi="Tahoma" w:cs="Tahoma"/>
          <w:sz w:val="18"/>
          <w:szCs w:val="18"/>
        </w:rPr>
        <w:t xml:space="preserve">το αναφέρουν στην προκήρυξη, η συγγραφή υποχρεώσεων θα πρέπει να περιλαμβάνει κάποια ελάχιστα σημεία που προσδιορίζει ο νόμος </w:t>
      </w:r>
      <w:r w:rsidRPr="00E901DC">
        <w:rPr>
          <w:rFonts w:ascii="Tahoma" w:hAnsi="Tahoma" w:cs="Tahoma"/>
          <w:iCs/>
          <w:sz w:val="18"/>
          <w:szCs w:val="18"/>
        </w:rPr>
        <w:t xml:space="preserve">μεταξύ των οποίων η τιμή εκκίνησης του πλειστηριασμού, το χρονοδιάγραμμα αυτού και ο τρόπος αντιμετώπισης τεχνικών προβλημάτων κατά τη διάρκεια του (παρ.4) ενώ </w:t>
      </w:r>
      <w:r w:rsidRPr="00E901DC">
        <w:rPr>
          <w:rFonts w:ascii="Tahoma" w:eastAsia="Arial Unicode MS" w:hAnsi="Tahoma" w:cs="Tahoma"/>
          <w:sz w:val="18"/>
          <w:szCs w:val="18"/>
        </w:rPr>
        <w:t xml:space="preserve">προσκομίζουν προς έλεγχο το σχέδιο της ανακοίνωσης της πρόσκλησης για συμμετοχή σε ηλεκτρονικό πλειστηριασμό. Οι Αναθέτουσες Αρχές δεν μπορούν να προσφεύγουν καταχρηστικά σε ηλεκτρονικό πλειστηριασμό, ώστε να εμποδίζουν την ανάπτυξη υγιούς ανταγωνισμού ή να τροποποιούν το αντικείμενο της σύμβασης, όπως αυτό έχει καθοριστεί στην προκήρυξη του διαγωνισμού και προσδιοριστεί στην συγγραφή υποχρεώσεων. </w:t>
      </w:r>
    </w:p>
    <w:p w:rsidR="006C01FB" w:rsidRPr="00E901DC" w:rsidRDefault="006C01FB" w:rsidP="00162350">
      <w:pPr>
        <w:spacing w:before="120" w:line="280" w:lineRule="exact"/>
        <w:jc w:val="both"/>
        <w:rPr>
          <w:rFonts w:ascii="Tahoma" w:eastAsia="Arial Unicode MS" w:hAnsi="Tahoma" w:cs="Tahoma"/>
          <w:b/>
          <w:sz w:val="18"/>
          <w:szCs w:val="18"/>
        </w:rPr>
      </w:pPr>
    </w:p>
    <w:p w:rsidR="00F138A8" w:rsidRPr="00E901DC" w:rsidRDefault="006C01FB" w:rsidP="00162350">
      <w:pPr>
        <w:spacing w:before="120" w:line="280" w:lineRule="exact"/>
        <w:jc w:val="both"/>
        <w:rPr>
          <w:rFonts w:ascii="Tahoma" w:eastAsia="Arial Unicode MS" w:hAnsi="Tahoma" w:cs="Tahoma"/>
          <w:sz w:val="18"/>
          <w:szCs w:val="18"/>
        </w:rPr>
      </w:pPr>
      <w:r w:rsidRPr="00E901DC">
        <w:rPr>
          <w:rFonts w:ascii="Tahoma" w:eastAsia="Arial Unicode MS" w:hAnsi="Tahoma" w:cs="Tahoma"/>
          <w:b/>
          <w:sz w:val="18"/>
          <w:szCs w:val="18"/>
        </w:rPr>
        <w:t>10</w:t>
      </w:r>
      <w:r w:rsidR="00AA4DD3" w:rsidRPr="00E901DC">
        <w:rPr>
          <w:rFonts w:ascii="Tahoma" w:eastAsia="Arial Unicode MS" w:hAnsi="Tahoma" w:cs="Tahoma"/>
          <w:b/>
          <w:sz w:val="18"/>
          <w:szCs w:val="18"/>
        </w:rPr>
        <w:t xml:space="preserve">. </w:t>
      </w:r>
      <w:r w:rsidRPr="00E901DC">
        <w:rPr>
          <w:rFonts w:ascii="Tahoma" w:eastAsia="Arial Unicode MS" w:hAnsi="Tahoma" w:cs="Tahoma"/>
          <w:b/>
          <w:sz w:val="18"/>
          <w:szCs w:val="18"/>
        </w:rPr>
        <w:t>3</w:t>
      </w:r>
      <w:r w:rsidR="009B2E14" w:rsidRPr="00E901DC">
        <w:rPr>
          <w:rFonts w:ascii="Tahoma" w:eastAsia="Arial Unicode MS" w:hAnsi="Tahoma" w:cs="Tahoma"/>
          <w:b/>
          <w:sz w:val="18"/>
          <w:szCs w:val="18"/>
        </w:rPr>
        <w:t xml:space="preserve">. </w:t>
      </w:r>
      <w:r w:rsidR="00F138A8" w:rsidRPr="00E901DC">
        <w:rPr>
          <w:rFonts w:ascii="Tahoma" w:eastAsia="Arial Unicode MS" w:hAnsi="Tahoma" w:cs="Tahoma"/>
          <w:b/>
          <w:sz w:val="18"/>
          <w:szCs w:val="18"/>
        </w:rPr>
        <w:t xml:space="preserve">Η δημιουργία δυναμικού συστήματος αγορών </w:t>
      </w:r>
      <w:r w:rsidR="00F138A8" w:rsidRPr="00E901DC">
        <w:rPr>
          <w:rFonts w:ascii="Tahoma" w:eastAsia="Arial Unicode MS" w:hAnsi="Tahoma" w:cs="Tahoma"/>
          <w:sz w:val="18"/>
          <w:szCs w:val="18"/>
        </w:rPr>
        <w:t xml:space="preserve">(άρθρο </w:t>
      </w:r>
      <w:r w:rsidR="00433BB8" w:rsidRPr="00E901DC">
        <w:rPr>
          <w:rFonts w:ascii="Tahoma" w:eastAsia="Arial Unicode MS" w:hAnsi="Tahoma" w:cs="Tahoma"/>
          <w:sz w:val="18"/>
          <w:szCs w:val="18"/>
        </w:rPr>
        <w:t>22Δ ΠΔ 118/07</w:t>
      </w:r>
      <w:r w:rsidR="00F138A8" w:rsidRPr="00E901DC">
        <w:rPr>
          <w:rFonts w:ascii="Tahoma" w:eastAsia="Arial Unicode MS" w:hAnsi="Tahoma" w:cs="Tahoma"/>
          <w:sz w:val="18"/>
          <w:szCs w:val="18"/>
        </w:rPr>
        <w:t xml:space="preserve">) είναι μια </w:t>
      </w:r>
      <w:r w:rsidR="00FA663F" w:rsidRPr="00E901DC">
        <w:rPr>
          <w:rFonts w:ascii="Tahoma" w:eastAsia="Arial Unicode MS" w:hAnsi="Tahoma" w:cs="Tahoma"/>
          <w:sz w:val="18"/>
          <w:szCs w:val="18"/>
        </w:rPr>
        <w:t xml:space="preserve">καθ’ολοκληρίαν </w:t>
      </w:r>
      <w:r w:rsidR="00F138A8" w:rsidRPr="00E901DC">
        <w:rPr>
          <w:rFonts w:ascii="Tahoma" w:eastAsia="Arial Unicode MS" w:hAnsi="Tahoma" w:cs="Tahoma"/>
          <w:sz w:val="18"/>
          <w:szCs w:val="18"/>
        </w:rPr>
        <w:t xml:space="preserve">ηλεκτρονική διαδικασία που αφορά αγορές τρέχουσας χρήσης που ικανοποιούν τις ανάγκες της Αναθέτουσας Αρχής, είναι περιορισμένη χρονικά και ανοικτή καθ’ όλη τη διάρκειά της, σε κάθε οικονομικό φορέα, ο οποίος πληροί τα κριτήρια επιλογής και έχει υποβάλλει ενδεικτική προσφορά, σύμφωνη προς τη συγγραφή υποχρεώσεων. Κατά την εφαρμογή του δυναμικού συστήματος αγορών οι Αναθέτουσες Αρχές ακολουθούν τους κανόνες της ανοιχτής διαδικασίας σε όλες τις φάσεις της. Η διάρκεια ενός δυναμικού συστήματος αγορών δεν μπορεί να υπερβαίνει την τετραετία. Οι Αναθέτουσες Αρχές δεν μπορούν να προσφεύγουν καταχρηστικά σε αυτό το σύστημα, ώστε να εμποδίζουν την ανάπτυξη υγιούς ανταγωνισμού. </w:t>
      </w:r>
    </w:p>
    <w:p w:rsidR="00512F13" w:rsidRPr="00E901DC" w:rsidRDefault="00512F13" w:rsidP="00162350">
      <w:pPr>
        <w:spacing w:before="120" w:line="280" w:lineRule="exact"/>
        <w:jc w:val="both"/>
        <w:rPr>
          <w:rFonts w:ascii="Tahoma" w:eastAsia="Arial Unicode MS" w:hAnsi="Tahoma" w:cs="Tahoma"/>
          <w:b/>
          <w:sz w:val="18"/>
          <w:szCs w:val="18"/>
        </w:rPr>
      </w:pPr>
    </w:p>
    <w:p w:rsidR="00EF547A" w:rsidRPr="00E901DC" w:rsidRDefault="006A1EE0" w:rsidP="00162350">
      <w:pPr>
        <w:spacing w:before="120" w:line="280" w:lineRule="exact"/>
        <w:jc w:val="both"/>
        <w:rPr>
          <w:rFonts w:ascii="Tahoma" w:eastAsia="Arial Unicode MS" w:hAnsi="Tahoma" w:cs="Tahoma"/>
          <w:b/>
          <w:sz w:val="18"/>
          <w:szCs w:val="18"/>
        </w:rPr>
      </w:pPr>
      <w:r w:rsidRPr="00E901DC">
        <w:rPr>
          <w:rFonts w:ascii="Tahoma" w:eastAsia="Arial Unicode MS" w:hAnsi="Tahoma" w:cs="Tahoma"/>
          <w:b/>
          <w:sz w:val="18"/>
          <w:szCs w:val="18"/>
        </w:rPr>
        <w:t xml:space="preserve">Β. ΑΝΤΙΚΕΙΜΕΝΟ </w:t>
      </w:r>
      <w:r w:rsidR="00512F13" w:rsidRPr="00E901DC">
        <w:rPr>
          <w:rFonts w:ascii="Tahoma" w:eastAsia="Arial Unicode MS" w:hAnsi="Tahoma" w:cs="Tahoma"/>
          <w:b/>
          <w:sz w:val="18"/>
          <w:szCs w:val="18"/>
        </w:rPr>
        <w:t>ΚΑΙ ΚΡΙΤΗΡΙΑ ΕΛΕΓΧΟΥ</w:t>
      </w:r>
    </w:p>
    <w:p w:rsidR="005E3D1E" w:rsidRPr="00E901DC" w:rsidRDefault="00512F13" w:rsidP="00162350">
      <w:pPr>
        <w:spacing w:before="120" w:line="280" w:lineRule="exact"/>
        <w:jc w:val="both"/>
        <w:rPr>
          <w:rFonts w:ascii="Tahoma" w:eastAsia="Arial Unicode MS" w:hAnsi="Tahoma" w:cs="Tahoma"/>
          <w:bCs/>
          <w:sz w:val="18"/>
          <w:szCs w:val="18"/>
        </w:rPr>
      </w:pPr>
      <w:r w:rsidRPr="00E901DC">
        <w:rPr>
          <w:rFonts w:ascii="Tahoma" w:eastAsia="Arial Unicode MS" w:hAnsi="Tahoma" w:cs="Tahoma"/>
          <w:b/>
          <w:sz w:val="18"/>
          <w:szCs w:val="18"/>
        </w:rPr>
        <w:t>Ι</w:t>
      </w:r>
      <w:r w:rsidR="006418C4" w:rsidRPr="00E901DC">
        <w:rPr>
          <w:rFonts w:ascii="Tahoma" w:eastAsia="Arial Unicode MS" w:hAnsi="Tahoma" w:cs="Tahoma"/>
          <w:b/>
          <w:sz w:val="18"/>
          <w:szCs w:val="18"/>
        </w:rPr>
        <w:t>. ΚΑΝΟΝΕΣ ΔΗΜΟΣΙΟΤΗΤΑΣ ΚΑΙ ΔΙΑΦΑΝΕΙΑΣ</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tblPr>
      <w:tblGrid>
        <w:gridCol w:w="9322"/>
      </w:tblGrid>
      <w:tr w:rsidR="006A1EE0" w:rsidRPr="00E901DC" w:rsidTr="00162350">
        <w:tc>
          <w:tcPr>
            <w:tcW w:w="9322" w:type="dxa"/>
            <w:shd w:val="clear" w:color="auto" w:fill="CCCCCC"/>
          </w:tcPr>
          <w:p w:rsidR="005C4340" w:rsidRPr="00E901DC" w:rsidRDefault="006A1EE0" w:rsidP="00162350">
            <w:pPr>
              <w:pStyle w:val="2"/>
              <w:spacing w:before="120" w:line="280" w:lineRule="exact"/>
              <w:rPr>
                <w:rFonts w:ascii="Tahoma" w:eastAsia="Arial Unicode MS" w:hAnsi="Tahoma" w:cs="Tahoma"/>
                <w:sz w:val="18"/>
                <w:szCs w:val="18"/>
              </w:rPr>
            </w:pPr>
            <w:r w:rsidRPr="00E901DC">
              <w:rPr>
                <w:rFonts w:ascii="Tahoma" w:eastAsia="Arial Unicode MS" w:hAnsi="Tahoma" w:cs="Tahoma"/>
                <w:bCs/>
                <w:iCs/>
                <w:sz w:val="18"/>
                <w:szCs w:val="18"/>
                <w:lang w:eastAsia="el-GR"/>
              </w:rPr>
              <w:t xml:space="preserve">Ερώτηση </w:t>
            </w:r>
            <w:r w:rsidR="00512F13" w:rsidRPr="00E901DC">
              <w:rPr>
                <w:rFonts w:ascii="Tahoma" w:eastAsia="Arial Unicode MS" w:hAnsi="Tahoma" w:cs="Tahoma"/>
                <w:bCs/>
                <w:iCs/>
                <w:sz w:val="18"/>
                <w:szCs w:val="18"/>
                <w:lang w:eastAsia="el-GR"/>
              </w:rPr>
              <w:t>1</w:t>
            </w:r>
            <w:r w:rsidRPr="00E901DC">
              <w:rPr>
                <w:rFonts w:ascii="Tahoma" w:eastAsia="Arial Unicode MS" w:hAnsi="Tahoma" w:cs="Tahoma"/>
                <w:bCs/>
                <w:iCs/>
                <w:sz w:val="18"/>
                <w:szCs w:val="18"/>
                <w:lang w:eastAsia="el-GR"/>
              </w:rPr>
              <w:t>:</w:t>
            </w:r>
            <w:r w:rsidRPr="00E901DC">
              <w:rPr>
                <w:rFonts w:ascii="Tahoma" w:eastAsia="Arial Unicode MS" w:hAnsi="Tahoma" w:cs="Tahoma"/>
                <w:sz w:val="18"/>
                <w:szCs w:val="18"/>
              </w:rPr>
              <w:t xml:space="preserve"> </w:t>
            </w:r>
            <w:r w:rsidR="001C5E26" w:rsidRPr="00E901DC">
              <w:rPr>
                <w:rFonts w:ascii="Tahoma" w:eastAsia="Arial Unicode MS" w:hAnsi="Tahoma" w:cs="Tahoma"/>
                <w:sz w:val="18"/>
                <w:szCs w:val="18"/>
              </w:rPr>
              <w:t>Ο</w:t>
            </w:r>
            <w:r w:rsidR="004B1434" w:rsidRPr="00E901DC">
              <w:rPr>
                <w:rFonts w:ascii="Tahoma" w:eastAsia="Arial Unicode MS" w:hAnsi="Tahoma" w:cs="Tahoma"/>
                <w:bCs/>
                <w:iCs/>
                <w:sz w:val="18"/>
                <w:szCs w:val="18"/>
                <w:lang w:eastAsia="el-GR"/>
              </w:rPr>
              <w:t xml:space="preserve">ι υποχρεώσεις δημοσιότητας του φορέα, </w:t>
            </w:r>
            <w:r w:rsidR="00752725" w:rsidRPr="00E901DC">
              <w:rPr>
                <w:rFonts w:ascii="Tahoma" w:eastAsia="Arial Unicode MS" w:hAnsi="Tahoma" w:cs="Tahoma"/>
                <w:bCs/>
                <w:iCs/>
                <w:sz w:val="18"/>
                <w:szCs w:val="18"/>
                <w:lang w:eastAsia="el-GR"/>
              </w:rPr>
              <w:t>όπως περιγράφονται στο σχέδιο της προκήρυξης,</w:t>
            </w:r>
            <w:r w:rsidR="001C5E26" w:rsidRPr="00E901DC">
              <w:rPr>
                <w:rFonts w:ascii="Tahoma" w:eastAsia="Arial Unicode MS" w:hAnsi="Tahoma" w:cs="Tahoma"/>
                <w:sz w:val="18"/>
                <w:szCs w:val="18"/>
              </w:rPr>
              <w:t xml:space="preserve"> αντιστοιχούν</w:t>
            </w:r>
            <w:r w:rsidR="00752725" w:rsidRPr="00E901DC">
              <w:rPr>
                <w:rFonts w:ascii="Tahoma" w:eastAsia="Arial Unicode MS" w:hAnsi="Tahoma" w:cs="Tahoma"/>
                <w:bCs/>
                <w:iCs/>
                <w:sz w:val="18"/>
                <w:szCs w:val="18"/>
                <w:lang w:eastAsia="el-GR"/>
              </w:rPr>
              <w:t xml:space="preserve"> </w:t>
            </w:r>
            <w:r w:rsidR="00353A02" w:rsidRPr="00E901DC">
              <w:rPr>
                <w:rFonts w:ascii="Tahoma" w:eastAsia="Arial Unicode MS" w:hAnsi="Tahoma" w:cs="Tahoma"/>
                <w:bCs/>
                <w:iCs/>
                <w:sz w:val="18"/>
                <w:szCs w:val="18"/>
                <w:lang w:eastAsia="el-GR"/>
              </w:rPr>
              <w:t>σ</w:t>
            </w:r>
            <w:r w:rsidR="00752725" w:rsidRPr="00E901DC">
              <w:rPr>
                <w:rFonts w:ascii="Tahoma" w:eastAsia="Arial Unicode MS" w:hAnsi="Tahoma" w:cs="Tahoma"/>
                <w:bCs/>
                <w:iCs/>
                <w:sz w:val="18"/>
                <w:szCs w:val="18"/>
                <w:lang w:eastAsia="el-GR"/>
              </w:rPr>
              <w:t xml:space="preserve">το νομικό </w:t>
            </w:r>
            <w:r w:rsidR="004B1434" w:rsidRPr="00E901DC">
              <w:rPr>
                <w:rFonts w:ascii="Tahoma" w:eastAsia="Arial Unicode MS" w:hAnsi="Tahoma" w:cs="Tahoma"/>
                <w:bCs/>
                <w:iCs/>
                <w:sz w:val="18"/>
                <w:szCs w:val="18"/>
                <w:lang w:eastAsia="el-GR"/>
              </w:rPr>
              <w:t xml:space="preserve">πλαίσιο της </w:t>
            </w:r>
            <w:r w:rsidR="00752725" w:rsidRPr="00E901DC">
              <w:rPr>
                <w:rFonts w:ascii="Tahoma" w:eastAsia="Arial Unicode MS" w:hAnsi="Tahoma" w:cs="Tahoma"/>
                <w:bCs/>
                <w:iCs/>
                <w:sz w:val="18"/>
                <w:szCs w:val="18"/>
                <w:lang w:eastAsia="el-GR"/>
              </w:rPr>
              <w:t>διαδικασίας ανάθεσης</w:t>
            </w:r>
            <w:r w:rsidR="004B1434" w:rsidRPr="00E901DC">
              <w:rPr>
                <w:rFonts w:ascii="Tahoma" w:eastAsia="Arial Unicode MS" w:hAnsi="Tahoma" w:cs="Tahoma"/>
                <w:bCs/>
                <w:iCs/>
                <w:sz w:val="18"/>
                <w:szCs w:val="18"/>
                <w:lang w:eastAsia="el-GR"/>
              </w:rPr>
              <w:t>;</w:t>
            </w:r>
          </w:p>
        </w:tc>
      </w:tr>
    </w:tbl>
    <w:p w:rsidR="00070958" w:rsidRPr="00E901DC" w:rsidRDefault="009F70C3" w:rsidP="00162350">
      <w:pPr>
        <w:spacing w:before="120" w:line="280" w:lineRule="exact"/>
        <w:jc w:val="both"/>
        <w:rPr>
          <w:rFonts w:ascii="Tahoma" w:eastAsia="Arial Unicode MS" w:hAnsi="Tahoma" w:cs="Tahoma"/>
          <w:sz w:val="18"/>
          <w:szCs w:val="18"/>
        </w:rPr>
      </w:pPr>
      <w:r w:rsidRPr="00E901DC">
        <w:rPr>
          <w:rFonts w:ascii="Tahoma" w:eastAsia="Arial Unicode MS" w:hAnsi="Tahoma" w:cs="Tahoma"/>
          <w:sz w:val="18"/>
          <w:szCs w:val="18"/>
        </w:rPr>
        <w:t xml:space="preserve">Η ερώτηση αυτή σκοπεί στην καταρχήν παράθεση εκ μέρους του δικαιούχου και τον έλεγχο </w:t>
      </w:r>
      <w:r w:rsidR="00AB08CA" w:rsidRPr="00E901DC">
        <w:rPr>
          <w:rFonts w:ascii="Tahoma" w:eastAsia="Arial Unicode MS" w:hAnsi="Tahoma" w:cs="Tahoma"/>
          <w:sz w:val="18"/>
          <w:szCs w:val="18"/>
        </w:rPr>
        <w:t>εκ μέρους του</w:t>
      </w:r>
      <w:r w:rsidRPr="00E901DC">
        <w:rPr>
          <w:rFonts w:ascii="Tahoma" w:eastAsia="Arial Unicode MS" w:hAnsi="Tahoma" w:cs="Tahoma"/>
          <w:sz w:val="18"/>
          <w:szCs w:val="18"/>
        </w:rPr>
        <w:t xml:space="preserve"> φορέα διαχείρισης των υποχρεώσεων δημοσιότητας </w:t>
      </w:r>
      <w:r w:rsidR="00AB08CA" w:rsidRPr="00E901DC">
        <w:rPr>
          <w:rFonts w:ascii="Tahoma" w:eastAsia="Arial Unicode MS" w:hAnsi="Tahoma" w:cs="Tahoma"/>
          <w:sz w:val="18"/>
          <w:szCs w:val="18"/>
        </w:rPr>
        <w:t xml:space="preserve">που </w:t>
      </w:r>
      <w:r w:rsidR="00BC1E7C" w:rsidRPr="00E901DC">
        <w:rPr>
          <w:rFonts w:ascii="Tahoma" w:eastAsia="Arial Unicode MS" w:hAnsi="Tahoma" w:cs="Tahoma"/>
          <w:sz w:val="18"/>
          <w:szCs w:val="18"/>
        </w:rPr>
        <w:t xml:space="preserve">υπαγορεύονται από το νομοθετικό πλαίσιο που διέπει την </w:t>
      </w:r>
      <w:r w:rsidRPr="00E901DC">
        <w:rPr>
          <w:rFonts w:ascii="Tahoma" w:eastAsia="Arial Unicode MS" w:hAnsi="Tahoma" w:cs="Tahoma"/>
          <w:sz w:val="18"/>
          <w:szCs w:val="18"/>
        </w:rPr>
        <w:t>ελεγχόμενη</w:t>
      </w:r>
      <w:r w:rsidR="002316D3" w:rsidRPr="00E901DC">
        <w:rPr>
          <w:rFonts w:ascii="Tahoma" w:eastAsia="Arial Unicode MS" w:hAnsi="Tahoma" w:cs="Tahoma"/>
          <w:sz w:val="18"/>
          <w:szCs w:val="18"/>
        </w:rPr>
        <w:t xml:space="preserve"> υπό ανάθεση</w:t>
      </w:r>
      <w:r w:rsidRPr="00E901DC">
        <w:rPr>
          <w:rFonts w:ascii="Tahoma" w:eastAsia="Arial Unicode MS" w:hAnsi="Tahoma" w:cs="Tahoma"/>
          <w:sz w:val="18"/>
          <w:szCs w:val="18"/>
        </w:rPr>
        <w:t xml:space="preserve"> </w:t>
      </w:r>
      <w:r w:rsidR="004E6965" w:rsidRPr="00E901DC">
        <w:rPr>
          <w:rFonts w:ascii="Tahoma" w:eastAsia="Arial Unicode MS" w:hAnsi="Tahoma" w:cs="Tahoma"/>
          <w:sz w:val="18"/>
          <w:szCs w:val="18"/>
        </w:rPr>
        <w:t xml:space="preserve">δημόσια σύμβαση. </w:t>
      </w:r>
    </w:p>
    <w:p w:rsidR="00C50665" w:rsidRPr="00E901DC" w:rsidRDefault="00C41FE9" w:rsidP="00162350">
      <w:pPr>
        <w:spacing w:before="120" w:line="280" w:lineRule="exact"/>
        <w:jc w:val="both"/>
        <w:rPr>
          <w:rFonts w:ascii="Tahoma" w:eastAsia="Arial Unicode MS" w:hAnsi="Tahoma" w:cs="Tahoma"/>
          <w:sz w:val="18"/>
          <w:szCs w:val="18"/>
        </w:rPr>
      </w:pPr>
      <w:r w:rsidRPr="00E901DC">
        <w:rPr>
          <w:rFonts w:ascii="Tahoma" w:eastAsia="Arial Unicode MS" w:hAnsi="Tahoma" w:cs="Tahoma"/>
          <w:sz w:val="18"/>
          <w:szCs w:val="18"/>
        </w:rPr>
        <w:t>Σε περίπτωση που η υπό ανάθεση δημόσια σύμβαση διέπεται από το ΠΔ 118/2007, οι υποχρεώσεις δημοσιότητας του φορέα αποτυπώνονται στο άρθρο 4 παρ. 2 αυτού. Όταν η υπό ανάθεση δημόσια σύμβαση διέπεται από τον εγκεκριμένο Κανονισμό Ανάθεσης δημοσίων συμβάσεων του φορέα, οι υποχρεώσεις δημοσιότητας ε</w:t>
      </w:r>
      <w:r w:rsidR="004E6965" w:rsidRPr="00E901DC">
        <w:rPr>
          <w:rFonts w:ascii="Tahoma" w:eastAsia="Arial Unicode MS" w:hAnsi="Tahoma" w:cs="Tahoma"/>
          <w:sz w:val="18"/>
          <w:szCs w:val="18"/>
        </w:rPr>
        <w:t>λέγχ</w:t>
      </w:r>
      <w:r w:rsidRPr="00E901DC">
        <w:rPr>
          <w:rFonts w:ascii="Tahoma" w:eastAsia="Arial Unicode MS" w:hAnsi="Tahoma" w:cs="Tahoma"/>
          <w:sz w:val="18"/>
          <w:szCs w:val="18"/>
        </w:rPr>
        <w:t>ον</w:t>
      </w:r>
      <w:r w:rsidR="004E6965" w:rsidRPr="00E901DC">
        <w:rPr>
          <w:rFonts w:ascii="Tahoma" w:eastAsia="Arial Unicode MS" w:hAnsi="Tahoma" w:cs="Tahoma"/>
          <w:sz w:val="18"/>
          <w:szCs w:val="18"/>
        </w:rPr>
        <w:t xml:space="preserve">ται </w:t>
      </w:r>
      <w:r w:rsidR="002B2B52" w:rsidRPr="00E901DC">
        <w:rPr>
          <w:rFonts w:ascii="Tahoma" w:eastAsia="Arial Unicode MS" w:hAnsi="Tahoma" w:cs="Tahoma"/>
          <w:sz w:val="18"/>
          <w:szCs w:val="18"/>
        </w:rPr>
        <w:t xml:space="preserve">επίσης </w:t>
      </w:r>
      <w:r w:rsidR="00586DF7" w:rsidRPr="00E901DC">
        <w:rPr>
          <w:rFonts w:ascii="Tahoma" w:eastAsia="Arial Unicode MS" w:hAnsi="Tahoma" w:cs="Tahoma"/>
          <w:sz w:val="18"/>
          <w:szCs w:val="18"/>
        </w:rPr>
        <w:t xml:space="preserve">διότι </w:t>
      </w:r>
      <w:r w:rsidR="004E6965" w:rsidRPr="00E901DC">
        <w:rPr>
          <w:rFonts w:ascii="Tahoma" w:eastAsia="Arial Unicode MS" w:hAnsi="Tahoma" w:cs="Tahoma"/>
          <w:sz w:val="18"/>
          <w:szCs w:val="18"/>
        </w:rPr>
        <w:t>η</w:t>
      </w:r>
      <w:r w:rsidR="005E1802" w:rsidRPr="00E901DC">
        <w:rPr>
          <w:rFonts w:ascii="Tahoma" w:eastAsia="Arial Unicode MS" w:hAnsi="Tahoma" w:cs="Tahoma"/>
          <w:sz w:val="18"/>
          <w:szCs w:val="18"/>
        </w:rPr>
        <w:t xml:space="preserve"> επιλεξιμότητα των δαπαν</w:t>
      </w:r>
      <w:r w:rsidR="004E6965" w:rsidRPr="00E901DC">
        <w:rPr>
          <w:rFonts w:ascii="Tahoma" w:eastAsia="Arial Unicode MS" w:hAnsi="Tahoma" w:cs="Tahoma"/>
          <w:sz w:val="18"/>
          <w:szCs w:val="18"/>
        </w:rPr>
        <w:t xml:space="preserve">ών των συγχρηματοδοτούμενων πράξεων, </w:t>
      </w:r>
      <w:r w:rsidR="008C4797" w:rsidRPr="00E901DC">
        <w:rPr>
          <w:rFonts w:ascii="Tahoma" w:eastAsia="Arial Unicode MS" w:hAnsi="Tahoma" w:cs="Tahoma"/>
          <w:sz w:val="18"/>
          <w:szCs w:val="18"/>
        </w:rPr>
        <w:t xml:space="preserve">σύμφωνα με το άρθρο 38 της </w:t>
      </w:r>
      <w:r w:rsidR="00635D8F" w:rsidRPr="00E901DC">
        <w:rPr>
          <w:rFonts w:ascii="Tahoma" w:eastAsia="Arial Unicode MS" w:hAnsi="Tahoma" w:cs="Tahoma"/>
          <w:sz w:val="18"/>
          <w:szCs w:val="18"/>
        </w:rPr>
        <w:t xml:space="preserve">υπ’ </w:t>
      </w:r>
      <w:r w:rsidR="00635D8F" w:rsidRPr="00E901DC">
        <w:rPr>
          <w:rFonts w:ascii="Tahoma" w:eastAsia="Arial Unicode MS" w:hAnsi="Tahoma" w:cs="Tahoma"/>
          <w:sz w:val="18"/>
          <w:szCs w:val="18"/>
        </w:rPr>
        <w:lastRenderedPageBreak/>
        <w:t xml:space="preserve">αρ. </w:t>
      </w:r>
      <w:r w:rsidR="00355008" w:rsidRPr="00E901DC">
        <w:rPr>
          <w:rFonts w:ascii="Tahoma" w:eastAsia="Arial Unicode MS" w:hAnsi="Tahoma" w:cs="Tahoma"/>
          <w:sz w:val="18"/>
          <w:szCs w:val="18"/>
        </w:rPr>
        <w:t xml:space="preserve">14053/ΕΥΣ1749/27-03-2008 (ΦΕΚ Β΄ 540) απόφασης </w:t>
      </w:r>
      <w:r w:rsidR="00377AD1" w:rsidRPr="00E901DC">
        <w:rPr>
          <w:rFonts w:ascii="Tahoma" w:eastAsia="Arial Unicode MS" w:hAnsi="Tahoma" w:cs="Tahoma"/>
          <w:sz w:val="18"/>
          <w:szCs w:val="18"/>
        </w:rPr>
        <w:t>του Υπουργού Οικονομίας και Οικονομικών</w:t>
      </w:r>
      <w:r w:rsidR="00635D8F" w:rsidRPr="00E901DC">
        <w:rPr>
          <w:rFonts w:ascii="Tahoma" w:eastAsia="Arial Unicode MS" w:hAnsi="Tahoma" w:cs="Tahoma"/>
          <w:sz w:val="18"/>
          <w:szCs w:val="18"/>
        </w:rPr>
        <w:t xml:space="preserve"> </w:t>
      </w:r>
      <w:r w:rsidR="00377AD1" w:rsidRPr="00E901DC">
        <w:rPr>
          <w:rFonts w:ascii="Tahoma" w:eastAsia="Arial Unicode MS" w:hAnsi="Tahoma" w:cs="Tahoma"/>
          <w:sz w:val="18"/>
          <w:szCs w:val="18"/>
        </w:rPr>
        <w:t>(</w:t>
      </w:r>
      <w:r w:rsidR="00635D8F" w:rsidRPr="00E901DC">
        <w:rPr>
          <w:rFonts w:ascii="Tahoma" w:eastAsia="Arial Unicode MS" w:hAnsi="Tahoma" w:cs="Tahoma"/>
          <w:sz w:val="18"/>
          <w:szCs w:val="18"/>
        </w:rPr>
        <w:t xml:space="preserve">εφεξής </w:t>
      </w:r>
      <w:r w:rsidR="008C4797" w:rsidRPr="00E901DC">
        <w:rPr>
          <w:rFonts w:ascii="Tahoma" w:eastAsia="Arial Unicode MS" w:hAnsi="Tahoma" w:cs="Tahoma"/>
          <w:sz w:val="18"/>
          <w:szCs w:val="18"/>
        </w:rPr>
        <w:t>ΥΠΑΣΥΔ</w:t>
      </w:r>
      <w:r w:rsidR="00377AD1" w:rsidRPr="00E901DC">
        <w:rPr>
          <w:rFonts w:ascii="Tahoma" w:eastAsia="Arial Unicode MS" w:hAnsi="Tahoma" w:cs="Tahoma"/>
          <w:sz w:val="18"/>
          <w:szCs w:val="18"/>
        </w:rPr>
        <w:t>)</w:t>
      </w:r>
      <w:r w:rsidR="002134E4" w:rsidRPr="00E901DC">
        <w:rPr>
          <w:rFonts w:ascii="Tahoma" w:eastAsia="Arial Unicode MS" w:hAnsi="Tahoma" w:cs="Tahoma"/>
          <w:sz w:val="18"/>
          <w:szCs w:val="18"/>
        </w:rPr>
        <w:t xml:space="preserve">, </w:t>
      </w:r>
      <w:r w:rsidR="008D7386" w:rsidRPr="00E901DC">
        <w:rPr>
          <w:rFonts w:ascii="Tahoma" w:eastAsia="Arial Unicode MS" w:hAnsi="Tahoma" w:cs="Tahoma"/>
          <w:sz w:val="18"/>
          <w:szCs w:val="18"/>
        </w:rPr>
        <w:t>ως</w:t>
      </w:r>
      <w:r w:rsidR="002134E4" w:rsidRPr="00E901DC">
        <w:rPr>
          <w:rFonts w:ascii="Tahoma" w:eastAsia="Arial Unicode MS" w:hAnsi="Tahoma" w:cs="Tahoma"/>
          <w:sz w:val="18"/>
          <w:szCs w:val="18"/>
        </w:rPr>
        <w:t xml:space="preserve"> ισχύει,</w:t>
      </w:r>
      <w:r w:rsidR="008C4797" w:rsidRPr="00E901DC">
        <w:rPr>
          <w:rFonts w:ascii="Tahoma" w:eastAsia="Arial Unicode MS" w:hAnsi="Tahoma" w:cs="Tahoma"/>
          <w:sz w:val="18"/>
          <w:szCs w:val="18"/>
        </w:rPr>
        <w:t xml:space="preserve"> συνδέεται </w:t>
      </w:r>
      <w:r w:rsidR="00B60184" w:rsidRPr="00E901DC">
        <w:rPr>
          <w:rFonts w:ascii="Tahoma" w:eastAsia="Arial Unicode MS" w:hAnsi="Tahoma" w:cs="Tahoma"/>
          <w:sz w:val="18"/>
          <w:szCs w:val="18"/>
        </w:rPr>
        <w:t xml:space="preserve">και </w:t>
      </w:r>
      <w:r w:rsidR="005E1802" w:rsidRPr="00E901DC">
        <w:rPr>
          <w:rFonts w:ascii="Tahoma" w:eastAsia="Arial Unicode MS" w:hAnsi="Tahoma" w:cs="Tahoma"/>
          <w:sz w:val="18"/>
          <w:szCs w:val="18"/>
        </w:rPr>
        <w:t>με ένα προσήκοντα βαθμό δημοσιότητας</w:t>
      </w:r>
      <w:r w:rsidR="00B25EE6" w:rsidRPr="00E901DC">
        <w:rPr>
          <w:rFonts w:ascii="Tahoma" w:eastAsia="Arial Unicode MS" w:hAnsi="Tahoma" w:cs="Tahoma"/>
          <w:sz w:val="18"/>
          <w:szCs w:val="18"/>
        </w:rPr>
        <w:t>.</w:t>
      </w:r>
      <w:r w:rsidR="00816218" w:rsidRPr="00E901DC">
        <w:rPr>
          <w:rFonts w:ascii="Tahoma" w:eastAsia="Arial Unicode MS" w:hAnsi="Tahoma" w:cs="Tahoma"/>
          <w:sz w:val="18"/>
          <w:szCs w:val="18"/>
        </w:rPr>
        <w:t xml:space="preserve"> </w:t>
      </w:r>
      <w:r w:rsidR="00B039FE" w:rsidRPr="00E901DC">
        <w:rPr>
          <w:rFonts w:ascii="Tahoma" w:eastAsia="Arial Unicode MS" w:hAnsi="Tahoma" w:cs="Tahoma"/>
          <w:sz w:val="18"/>
          <w:szCs w:val="18"/>
        </w:rPr>
        <w:t xml:space="preserve">Επιπλέον, η Ερμηνευτική </w:t>
      </w:r>
      <w:r w:rsidR="009B4A1E" w:rsidRPr="00E901DC">
        <w:rPr>
          <w:rFonts w:ascii="Tahoma" w:eastAsia="Arial Unicode MS" w:hAnsi="Tahoma" w:cs="Tahoma"/>
          <w:sz w:val="18"/>
          <w:szCs w:val="18"/>
        </w:rPr>
        <w:t>Α</w:t>
      </w:r>
      <w:r w:rsidR="00B039FE" w:rsidRPr="00E901DC">
        <w:rPr>
          <w:rFonts w:ascii="Tahoma" w:eastAsia="Arial Unicode MS" w:hAnsi="Tahoma" w:cs="Tahoma"/>
          <w:sz w:val="18"/>
          <w:szCs w:val="18"/>
        </w:rPr>
        <w:t xml:space="preserve">νακοίνωση </w:t>
      </w:r>
      <w:r w:rsidR="00635D8F" w:rsidRPr="00E901DC">
        <w:rPr>
          <w:rFonts w:ascii="Tahoma" w:eastAsia="Arial Unicode MS" w:hAnsi="Tahoma" w:cs="Tahoma"/>
          <w:sz w:val="18"/>
          <w:szCs w:val="18"/>
        </w:rPr>
        <w:t xml:space="preserve">2006/C179/02 </w:t>
      </w:r>
      <w:r w:rsidR="00B039FE" w:rsidRPr="00E901DC">
        <w:rPr>
          <w:rFonts w:ascii="Tahoma" w:eastAsia="Arial Unicode MS" w:hAnsi="Tahoma" w:cs="Tahoma"/>
          <w:sz w:val="18"/>
          <w:szCs w:val="18"/>
        </w:rPr>
        <w:t xml:space="preserve">της </w:t>
      </w:r>
      <w:r w:rsidR="00635D8F" w:rsidRPr="00E901DC">
        <w:rPr>
          <w:rFonts w:ascii="Tahoma" w:eastAsia="Arial Unicode MS" w:hAnsi="Tahoma" w:cs="Tahoma"/>
          <w:sz w:val="18"/>
          <w:szCs w:val="18"/>
        </w:rPr>
        <w:t xml:space="preserve">Ευρωπαϊκής </w:t>
      </w:r>
      <w:r w:rsidR="00B039FE" w:rsidRPr="00E901DC">
        <w:rPr>
          <w:rFonts w:ascii="Tahoma" w:eastAsia="Arial Unicode MS" w:hAnsi="Tahoma" w:cs="Tahoma"/>
          <w:sz w:val="18"/>
          <w:szCs w:val="18"/>
        </w:rPr>
        <w:t xml:space="preserve">Επιτροπής σχετικά με το </w:t>
      </w:r>
      <w:r w:rsidR="008D7386" w:rsidRPr="00E901DC">
        <w:rPr>
          <w:rFonts w:ascii="Tahoma" w:eastAsia="Arial Unicode MS" w:hAnsi="Tahoma" w:cs="Tahoma"/>
          <w:sz w:val="18"/>
          <w:szCs w:val="18"/>
        </w:rPr>
        <w:t xml:space="preserve">ενωσιακό </w:t>
      </w:r>
      <w:r w:rsidR="00B039FE" w:rsidRPr="00E901DC">
        <w:rPr>
          <w:rFonts w:ascii="Tahoma" w:eastAsia="Arial Unicode MS" w:hAnsi="Tahoma" w:cs="Tahoma"/>
          <w:sz w:val="18"/>
          <w:szCs w:val="18"/>
        </w:rPr>
        <w:t xml:space="preserve">δίκαιο που εφαρμόζεται στην ανάθεση συμβάσεων οι οποίες δεν καλύπτονται ή καλύπτονται εν μέρει από τις </w:t>
      </w:r>
      <w:r w:rsidR="00635D8F" w:rsidRPr="00E901DC">
        <w:rPr>
          <w:rFonts w:ascii="Tahoma" w:eastAsia="Arial Unicode MS" w:hAnsi="Tahoma" w:cs="Tahoma"/>
          <w:sz w:val="18"/>
          <w:szCs w:val="18"/>
        </w:rPr>
        <w:t>Ο</w:t>
      </w:r>
      <w:r w:rsidR="00B039FE" w:rsidRPr="00E901DC">
        <w:rPr>
          <w:rFonts w:ascii="Tahoma" w:eastAsia="Arial Unicode MS" w:hAnsi="Tahoma" w:cs="Tahoma"/>
          <w:sz w:val="18"/>
          <w:szCs w:val="18"/>
        </w:rPr>
        <w:t>δηγίες για τις δημόσιες συμβάσεις</w:t>
      </w:r>
      <w:r w:rsidR="00E11877" w:rsidRPr="00E901DC">
        <w:rPr>
          <w:rFonts w:ascii="Tahoma" w:eastAsia="Arial Unicode MS" w:hAnsi="Tahoma" w:cs="Tahoma"/>
          <w:sz w:val="18"/>
          <w:szCs w:val="18"/>
        </w:rPr>
        <w:t>,</w:t>
      </w:r>
      <w:r w:rsidR="00B039FE" w:rsidRPr="00E901DC">
        <w:rPr>
          <w:rFonts w:ascii="Tahoma" w:eastAsia="Arial Unicode MS" w:hAnsi="Tahoma" w:cs="Tahoma"/>
          <w:sz w:val="18"/>
          <w:szCs w:val="18"/>
        </w:rPr>
        <w:t xml:space="preserve"> αναφέρει ότι ο</w:t>
      </w:r>
      <w:r w:rsidR="00C50665" w:rsidRPr="00E901DC">
        <w:rPr>
          <w:rFonts w:ascii="Tahoma" w:eastAsia="Arial Unicode MS" w:hAnsi="Tahoma" w:cs="Tahoma"/>
          <w:sz w:val="18"/>
          <w:szCs w:val="18"/>
        </w:rPr>
        <w:t xml:space="preserve">ι </w:t>
      </w:r>
      <w:r w:rsidR="0089775F" w:rsidRPr="00E901DC">
        <w:rPr>
          <w:rFonts w:ascii="Tahoma" w:eastAsia="Arial Unicode MS" w:hAnsi="Tahoma" w:cs="Tahoma"/>
          <w:sz w:val="18"/>
          <w:szCs w:val="18"/>
        </w:rPr>
        <w:t>Αναθέτουσες Αρχές</w:t>
      </w:r>
      <w:r w:rsidR="00C50665" w:rsidRPr="00E901DC">
        <w:rPr>
          <w:rFonts w:ascii="Tahoma" w:eastAsia="Arial Unicode MS" w:hAnsi="Tahoma" w:cs="Tahoma"/>
          <w:sz w:val="18"/>
          <w:szCs w:val="18"/>
        </w:rPr>
        <w:t xml:space="preserve"> πρέπει να λαμβάνουν </w:t>
      </w:r>
      <w:r w:rsidR="00355008" w:rsidRPr="00E901DC">
        <w:rPr>
          <w:rFonts w:ascii="Tahoma" w:eastAsia="Arial Unicode MS" w:hAnsi="Tahoma" w:cs="Tahoma"/>
          <w:sz w:val="18"/>
          <w:szCs w:val="18"/>
        </w:rPr>
        <w:t>υπόψη</w:t>
      </w:r>
      <w:r w:rsidR="00C50665" w:rsidRPr="00E901DC">
        <w:rPr>
          <w:rFonts w:ascii="Tahoma" w:eastAsia="Arial Unicode MS" w:hAnsi="Tahoma" w:cs="Tahoma"/>
          <w:sz w:val="18"/>
          <w:szCs w:val="18"/>
        </w:rPr>
        <w:t xml:space="preserve"> τους τις αρχές της ελεύθερης κυκλοφορίας των εμπορευμάτων,</w:t>
      </w:r>
      <w:r w:rsidR="00635D8F" w:rsidRPr="00E901DC">
        <w:rPr>
          <w:rFonts w:ascii="Tahoma" w:eastAsia="Arial Unicode MS" w:hAnsi="Tahoma" w:cs="Tahoma"/>
          <w:sz w:val="18"/>
          <w:szCs w:val="18"/>
        </w:rPr>
        <w:t xml:space="preserve"> </w:t>
      </w:r>
      <w:r w:rsidR="00C50665" w:rsidRPr="00E901DC">
        <w:rPr>
          <w:rFonts w:ascii="Tahoma" w:eastAsia="Arial Unicode MS" w:hAnsi="Tahoma" w:cs="Tahoma"/>
          <w:sz w:val="18"/>
          <w:szCs w:val="18"/>
        </w:rPr>
        <w:t>των μη διακρίσεων</w:t>
      </w:r>
      <w:r w:rsidR="00635D8F" w:rsidRPr="00E901DC">
        <w:rPr>
          <w:rFonts w:ascii="Tahoma" w:eastAsia="Arial Unicode MS" w:hAnsi="Tahoma" w:cs="Tahoma"/>
          <w:sz w:val="18"/>
          <w:szCs w:val="18"/>
        </w:rPr>
        <w:t xml:space="preserve">, </w:t>
      </w:r>
      <w:r w:rsidR="00C50665" w:rsidRPr="00E901DC">
        <w:rPr>
          <w:rFonts w:ascii="Tahoma" w:eastAsia="Arial Unicode MS" w:hAnsi="Tahoma" w:cs="Tahoma"/>
          <w:sz w:val="18"/>
          <w:szCs w:val="18"/>
        </w:rPr>
        <w:t xml:space="preserve">της ίσης μεταχείρισης, της διαφάνειας, της αναλογικότητας και της αμοιβαίας αναγνώρισης, καθώς και το δικαίωμα εγκατάστασης και ελεύθερης παροχής υπηρεσιών. </w:t>
      </w:r>
      <w:r w:rsidR="007571A3" w:rsidRPr="00E901DC">
        <w:rPr>
          <w:rFonts w:ascii="Tahoma" w:eastAsia="Arial Unicode MS" w:hAnsi="Tahoma" w:cs="Tahoma"/>
          <w:sz w:val="18"/>
          <w:szCs w:val="18"/>
        </w:rPr>
        <w:t xml:space="preserve">Σε ό,τι ειδικότερα αφορά </w:t>
      </w:r>
      <w:r w:rsidR="008D7386" w:rsidRPr="00E901DC">
        <w:rPr>
          <w:rFonts w:ascii="Tahoma" w:eastAsia="Arial Unicode MS" w:hAnsi="Tahoma" w:cs="Tahoma"/>
          <w:sz w:val="18"/>
          <w:szCs w:val="18"/>
        </w:rPr>
        <w:t>σ</w:t>
      </w:r>
      <w:r w:rsidR="007571A3" w:rsidRPr="00E901DC">
        <w:rPr>
          <w:rFonts w:ascii="Tahoma" w:eastAsia="Arial Unicode MS" w:hAnsi="Tahoma" w:cs="Tahoma"/>
          <w:sz w:val="18"/>
          <w:szCs w:val="18"/>
        </w:rPr>
        <w:t>τις δημόσιες συμβάσεις, οι α</w:t>
      </w:r>
      <w:r w:rsidR="00B25EE6" w:rsidRPr="00E901DC">
        <w:rPr>
          <w:rFonts w:ascii="Tahoma" w:eastAsia="Arial Unicode MS" w:hAnsi="Tahoma" w:cs="Tahoma"/>
          <w:sz w:val="18"/>
          <w:szCs w:val="18"/>
        </w:rPr>
        <w:t>ρχές αυτές</w:t>
      </w:r>
      <w:r w:rsidR="00B039FE" w:rsidRPr="00E901DC">
        <w:rPr>
          <w:rFonts w:ascii="Tahoma" w:eastAsia="Arial Unicode MS" w:hAnsi="Tahoma" w:cs="Tahoma"/>
          <w:sz w:val="18"/>
          <w:szCs w:val="18"/>
        </w:rPr>
        <w:t xml:space="preserve"> μετουσιώνονται</w:t>
      </w:r>
      <w:r w:rsidR="007571A3" w:rsidRPr="00E901DC">
        <w:rPr>
          <w:rFonts w:ascii="Tahoma" w:eastAsia="Arial Unicode MS" w:hAnsi="Tahoma" w:cs="Tahoma"/>
          <w:sz w:val="18"/>
          <w:szCs w:val="18"/>
        </w:rPr>
        <w:t xml:space="preserve"> </w:t>
      </w:r>
      <w:r w:rsidR="0037643D" w:rsidRPr="00E901DC">
        <w:rPr>
          <w:rFonts w:ascii="Tahoma" w:eastAsia="Arial Unicode MS" w:hAnsi="Tahoma" w:cs="Tahoma"/>
          <w:sz w:val="18"/>
          <w:szCs w:val="18"/>
        </w:rPr>
        <w:t xml:space="preserve">σε υποχρέωση της Αναθέτουσας Αρχής </w:t>
      </w:r>
      <w:r w:rsidR="008D7386" w:rsidRPr="00E901DC">
        <w:rPr>
          <w:rFonts w:ascii="Tahoma" w:eastAsia="Arial Unicode MS" w:hAnsi="Tahoma" w:cs="Tahoma"/>
          <w:sz w:val="18"/>
          <w:szCs w:val="18"/>
        </w:rPr>
        <w:t>αφενός</w:t>
      </w:r>
      <w:r w:rsidR="00343068" w:rsidRPr="00343068">
        <w:rPr>
          <w:rFonts w:ascii="Tahoma" w:eastAsia="Arial Unicode MS" w:hAnsi="Tahoma" w:cs="Tahoma"/>
          <w:sz w:val="18"/>
          <w:szCs w:val="18"/>
        </w:rPr>
        <w:t xml:space="preserve"> </w:t>
      </w:r>
      <w:r w:rsidR="0037643D" w:rsidRPr="00E901DC">
        <w:rPr>
          <w:rFonts w:ascii="Tahoma" w:eastAsia="Arial Unicode MS" w:hAnsi="Tahoma" w:cs="Tahoma"/>
          <w:sz w:val="18"/>
          <w:szCs w:val="18"/>
        </w:rPr>
        <w:t xml:space="preserve">να τηρεί </w:t>
      </w:r>
      <w:r w:rsidR="007571A3" w:rsidRPr="00E901DC">
        <w:rPr>
          <w:rFonts w:ascii="Tahoma" w:eastAsia="Arial Unicode MS" w:hAnsi="Tahoma" w:cs="Tahoma"/>
          <w:sz w:val="18"/>
          <w:szCs w:val="18"/>
        </w:rPr>
        <w:t>τη</w:t>
      </w:r>
      <w:r w:rsidR="0037643D" w:rsidRPr="00E901DC">
        <w:rPr>
          <w:rFonts w:ascii="Tahoma" w:eastAsia="Arial Unicode MS" w:hAnsi="Tahoma" w:cs="Tahoma"/>
          <w:sz w:val="18"/>
          <w:szCs w:val="18"/>
        </w:rPr>
        <w:t>ν</w:t>
      </w:r>
      <w:r w:rsidR="007571A3" w:rsidRPr="00E901DC">
        <w:rPr>
          <w:rFonts w:ascii="Tahoma" w:eastAsia="Arial Unicode MS" w:hAnsi="Tahoma" w:cs="Tahoma"/>
          <w:sz w:val="18"/>
          <w:szCs w:val="18"/>
        </w:rPr>
        <w:t xml:space="preserve"> αρχή της </w:t>
      </w:r>
      <w:r w:rsidR="00B039FE" w:rsidRPr="00E901DC">
        <w:rPr>
          <w:rFonts w:ascii="Tahoma" w:eastAsia="Arial Unicode MS" w:hAnsi="Tahoma" w:cs="Tahoma"/>
          <w:sz w:val="18"/>
          <w:szCs w:val="18"/>
        </w:rPr>
        <w:t xml:space="preserve">διαφάνειας, δηλαδή </w:t>
      </w:r>
      <w:r w:rsidR="0037643D" w:rsidRPr="00E901DC">
        <w:rPr>
          <w:rFonts w:ascii="Tahoma" w:eastAsia="Arial Unicode MS" w:hAnsi="Tahoma" w:cs="Tahoma"/>
          <w:sz w:val="18"/>
          <w:szCs w:val="18"/>
        </w:rPr>
        <w:t xml:space="preserve">να διασφαλίζει έναν </w:t>
      </w:r>
      <w:r w:rsidR="00816218" w:rsidRPr="00E901DC">
        <w:rPr>
          <w:rFonts w:ascii="Tahoma" w:eastAsia="Arial Unicode MS" w:hAnsi="Tahoma" w:cs="Tahoma"/>
          <w:sz w:val="18"/>
          <w:szCs w:val="18"/>
        </w:rPr>
        <w:t>επαρκ</w:t>
      </w:r>
      <w:r w:rsidR="0037643D" w:rsidRPr="00E901DC">
        <w:rPr>
          <w:rFonts w:ascii="Tahoma" w:eastAsia="Arial Unicode MS" w:hAnsi="Tahoma" w:cs="Tahoma"/>
          <w:sz w:val="18"/>
          <w:szCs w:val="18"/>
        </w:rPr>
        <w:t>ή</w:t>
      </w:r>
      <w:r w:rsidR="00816218" w:rsidRPr="00E901DC">
        <w:rPr>
          <w:rFonts w:ascii="Tahoma" w:eastAsia="Arial Unicode MS" w:hAnsi="Tahoma" w:cs="Tahoma"/>
          <w:sz w:val="18"/>
          <w:szCs w:val="18"/>
        </w:rPr>
        <w:t xml:space="preserve"> βαθμ</w:t>
      </w:r>
      <w:r w:rsidR="0037643D" w:rsidRPr="00E901DC">
        <w:rPr>
          <w:rFonts w:ascii="Tahoma" w:eastAsia="Arial Unicode MS" w:hAnsi="Tahoma" w:cs="Tahoma"/>
          <w:sz w:val="18"/>
          <w:szCs w:val="18"/>
        </w:rPr>
        <w:t>ό</w:t>
      </w:r>
      <w:r w:rsidR="00816218" w:rsidRPr="00E901DC">
        <w:rPr>
          <w:rFonts w:ascii="Tahoma" w:eastAsia="Arial Unicode MS" w:hAnsi="Tahoma" w:cs="Tahoma"/>
          <w:sz w:val="18"/>
          <w:szCs w:val="18"/>
        </w:rPr>
        <w:t xml:space="preserve"> δημ</w:t>
      </w:r>
      <w:r w:rsidR="00B039FE" w:rsidRPr="00E901DC">
        <w:rPr>
          <w:rFonts w:ascii="Tahoma" w:eastAsia="Arial Unicode MS" w:hAnsi="Tahoma" w:cs="Tahoma"/>
          <w:sz w:val="18"/>
          <w:szCs w:val="18"/>
        </w:rPr>
        <w:t xml:space="preserve">οσιότητας που να καθιστά δυνατή την ταυτόχρονη </w:t>
      </w:r>
      <w:r w:rsidR="007571A3" w:rsidRPr="00E901DC">
        <w:rPr>
          <w:rFonts w:ascii="Tahoma" w:eastAsia="Arial Unicode MS" w:hAnsi="Tahoma" w:cs="Tahoma"/>
          <w:sz w:val="18"/>
          <w:szCs w:val="18"/>
        </w:rPr>
        <w:t xml:space="preserve">ενημέρωση όλων των ενδεχόμενων αναδόχων </w:t>
      </w:r>
      <w:r w:rsidR="00B039FE" w:rsidRPr="00E901DC">
        <w:rPr>
          <w:rFonts w:ascii="Tahoma" w:eastAsia="Arial Unicode MS" w:hAnsi="Tahoma" w:cs="Tahoma"/>
          <w:sz w:val="18"/>
          <w:szCs w:val="18"/>
        </w:rPr>
        <w:t>για τη δυνατότητα συμμετοχής τους σε μια διαδικασία ανάθεσης</w:t>
      </w:r>
      <w:r w:rsidR="0037643D" w:rsidRPr="00E901DC">
        <w:rPr>
          <w:rFonts w:ascii="Tahoma" w:eastAsia="Arial Unicode MS" w:hAnsi="Tahoma" w:cs="Tahoma"/>
          <w:sz w:val="18"/>
          <w:szCs w:val="18"/>
        </w:rPr>
        <w:t xml:space="preserve"> και </w:t>
      </w:r>
      <w:r w:rsidR="008D7386" w:rsidRPr="00E901DC">
        <w:rPr>
          <w:rFonts w:ascii="Tahoma" w:eastAsia="Arial Unicode MS" w:hAnsi="Tahoma" w:cs="Tahoma"/>
          <w:sz w:val="18"/>
          <w:szCs w:val="18"/>
        </w:rPr>
        <w:t xml:space="preserve">αφετέρου </w:t>
      </w:r>
      <w:r w:rsidR="0037643D" w:rsidRPr="00E901DC">
        <w:rPr>
          <w:rFonts w:ascii="Tahoma" w:eastAsia="Arial Unicode MS" w:hAnsi="Tahoma" w:cs="Tahoma"/>
          <w:sz w:val="18"/>
          <w:szCs w:val="18"/>
        </w:rPr>
        <w:t xml:space="preserve">να διασφαλίζει τον </w:t>
      </w:r>
      <w:r w:rsidR="00B039FE" w:rsidRPr="00E901DC">
        <w:rPr>
          <w:rFonts w:ascii="Tahoma" w:eastAsia="Arial Unicode MS" w:hAnsi="Tahoma" w:cs="Tahoma"/>
          <w:sz w:val="18"/>
          <w:szCs w:val="18"/>
        </w:rPr>
        <w:t xml:space="preserve">αμερόληπτο χαρακτήρα των </w:t>
      </w:r>
      <w:r w:rsidR="00816218" w:rsidRPr="00E901DC">
        <w:rPr>
          <w:rFonts w:ascii="Tahoma" w:eastAsia="Arial Unicode MS" w:hAnsi="Tahoma" w:cs="Tahoma"/>
          <w:sz w:val="18"/>
          <w:szCs w:val="18"/>
        </w:rPr>
        <w:t xml:space="preserve">διαδικασιών </w:t>
      </w:r>
      <w:r w:rsidR="00B039FE" w:rsidRPr="00E901DC">
        <w:rPr>
          <w:rFonts w:ascii="Tahoma" w:eastAsia="Arial Unicode MS" w:hAnsi="Tahoma" w:cs="Tahoma"/>
          <w:sz w:val="18"/>
          <w:szCs w:val="18"/>
        </w:rPr>
        <w:t>ανάθεσης</w:t>
      </w:r>
      <w:r w:rsidR="00816218" w:rsidRPr="00E901DC">
        <w:rPr>
          <w:rFonts w:ascii="Tahoma" w:eastAsia="Arial Unicode MS" w:hAnsi="Tahoma" w:cs="Tahoma"/>
          <w:sz w:val="18"/>
          <w:szCs w:val="18"/>
        </w:rPr>
        <w:t xml:space="preserve">. </w:t>
      </w:r>
      <w:r w:rsidR="00B039FE" w:rsidRPr="00E901DC">
        <w:rPr>
          <w:rFonts w:ascii="Tahoma" w:eastAsia="Arial Unicode MS" w:hAnsi="Tahoma" w:cs="Tahoma"/>
          <w:sz w:val="18"/>
          <w:szCs w:val="18"/>
        </w:rPr>
        <w:t>Για τους ανωτέρω λόγους</w:t>
      </w:r>
      <w:r w:rsidR="00C50665" w:rsidRPr="00E901DC">
        <w:rPr>
          <w:rFonts w:ascii="Tahoma" w:eastAsia="Arial Unicode MS" w:hAnsi="Tahoma" w:cs="Tahoma"/>
          <w:sz w:val="18"/>
          <w:szCs w:val="18"/>
        </w:rPr>
        <w:t>,</w:t>
      </w:r>
      <w:r w:rsidR="00635D8F" w:rsidRPr="00E901DC">
        <w:rPr>
          <w:rFonts w:ascii="Tahoma" w:eastAsia="Arial Unicode MS" w:hAnsi="Tahoma" w:cs="Tahoma"/>
          <w:sz w:val="18"/>
          <w:szCs w:val="18"/>
        </w:rPr>
        <w:t xml:space="preserve"> </w:t>
      </w:r>
      <w:r w:rsidR="00C50665" w:rsidRPr="00E901DC">
        <w:rPr>
          <w:rFonts w:ascii="Tahoma" w:eastAsia="Arial Unicode MS" w:hAnsi="Tahoma" w:cs="Tahoma"/>
          <w:sz w:val="18"/>
          <w:szCs w:val="18"/>
        </w:rPr>
        <w:t>πρέπει να επιλέγ</w:t>
      </w:r>
      <w:r w:rsidR="0037643D" w:rsidRPr="00E901DC">
        <w:rPr>
          <w:rFonts w:ascii="Tahoma" w:eastAsia="Arial Unicode MS" w:hAnsi="Tahoma" w:cs="Tahoma"/>
          <w:sz w:val="18"/>
          <w:szCs w:val="18"/>
        </w:rPr>
        <w:t>εται</w:t>
      </w:r>
      <w:r w:rsidR="00C50665" w:rsidRPr="00E901DC">
        <w:rPr>
          <w:rFonts w:ascii="Tahoma" w:eastAsia="Arial Unicode MS" w:hAnsi="Tahoma" w:cs="Tahoma"/>
          <w:sz w:val="18"/>
          <w:szCs w:val="18"/>
        </w:rPr>
        <w:t xml:space="preserve"> το καταλληλότερο μέσο δημοσιοποίησης των προκηρύξεω</w:t>
      </w:r>
      <w:r w:rsidR="00B039FE" w:rsidRPr="00E901DC">
        <w:rPr>
          <w:rFonts w:ascii="Tahoma" w:eastAsia="Arial Unicode MS" w:hAnsi="Tahoma" w:cs="Tahoma"/>
          <w:sz w:val="18"/>
          <w:szCs w:val="18"/>
        </w:rPr>
        <w:t xml:space="preserve">ν, ούτως ώστε αυτές να παρέχουν τόσες </w:t>
      </w:r>
      <w:r w:rsidR="00C50665" w:rsidRPr="00E901DC">
        <w:rPr>
          <w:rFonts w:ascii="Tahoma" w:eastAsia="Arial Unicode MS" w:hAnsi="Tahoma" w:cs="Tahoma"/>
          <w:sz w:val="18"/>
          <w:szCs w:val="18"/>
        </w:rPr>
        <w:t>πληροφορίες</w:t>
      </w:r>
      <w:r w:rsidR="00936EEE" w:rsidRPr="00E901DC">
        <w:rPr>
          <w:rFonts w:ascii="Tahoma" w:eastAsia="Arial Unicode MS" w:hAnsi="Tahoma" w:cs="Tahoma"/>
          <w:sz w:val="18"/>
          <w:szCs w:val="18"/>
        </w:rPr>
        <w:t>,</w:t>
      </w:r>
      <w:r w:rsidR="00C50665" w:rsidRPr="00E901DC">
        <w:rPr>
          <w:rFonts w:ascii="Tahoma" w:eastAsia="Arial Unicode MS" w:hAnsi="Tahoma" w:cs="Tahoma"/>
          <w:sz w:val="18"/>
          <w:szCs w:val="18"/>
        </w:rPr>
        <w:t xml:space="preserve"> όσες χρειάζεται σε κανονικές συνθήκες μία επιχείρηση για να αποφασίσει εάν είναι σκόπιμο να εκδηλώσει το ενδιαφέρον της.</w:t>
      </w:r>
    </w:p>
    <w:p w:rsidR="00635D8F" w:rsidRPr="00E901DC" w:rsidRDefault="00B76E89" w:rsidP="00162350">
      <w:pPr>
        <w:spacing w:before="120" w:line="280" w:lineRule="exact"/>
        <w:jc w:val="both"/>
        <w:rPr>
          <w:rFonts w:ascii="Tahoma" w:eastAsia="Arial Unicode MS" w:hAnsi="Tahoma" w:cs="Tahoma"/>
          <w:sz w:val="18"/>
          <w:szCs w:val="18"/>
        </w:rPr>
      </w:pPr>
      <w:r w:rsidRPr="00E901DC">
        <w:rPr>
          <w:rFonts w:ascii="Tahoma" w:eastAsia="Arial Unicode MS" w:hAnsi="Tahoma" w:cs="Tahoma"/>
          <w:sz w:val="18"/>
          <w:szCs w:val="18"/>
        </w:rPr>
        <w:t>Σε κάθε περίπτωση υ</w:t>
      </w:r>
      <w:r w:rsidR="005A3016" w:rsidRPr="00E901DC">
        <w:rPr>
          <w:rFonts w:ascii="Tahoma" w:eastAsia="Arial Unicode MS" w:hAnsi="Tahoma" w:cs="Tahoma"/>
          <w:sz w:val="18"/>
          <w:szCs w:val="18"/>
        </w:rPr>
        <w:t>πόψη θα πρέπει να λαμβάνονται και</w:t>
      </w:r>
      <w:r w:rsidR="00353A02" w:rsidRPr="00E901DC">
        <w:rPr>
          <w:rFonts w:ascii="Tahoma" w:eastAsia="Arial Unicode MS" w:hAnsi="Tahoma" w:cs="Tahoma"/>
          <w:sz w:val="18"/>
          <w:szCs w:val="18"/>
        </w:rPr>
        <w:t xml:space="preserve"> να εφαρμόζονται, όπου χρειάζεται και</w:t>
      </w:r>
      <w:r w:rsidR="005A3016" w:rsidRPr="00E901DC">
        <w:rPr>
          <w:rFonts w:ascii="Tahoma" w:eastAsia="Arial Unicode MS" w:hAnsi="Tahoma" w:cs="Tahoma"/>
          <w:sz w:val="18"/>
          <w:szCs w:val="18"/>
        </w:rPr>
        <w:t xml:space="preserve"> οι πρόσθετες υποχρεώσεις δημοσιότητας που προβλέπ</w:t>
      </w:r>
      <w:r w:rsidR="00CF1F61" w:rsidRPr="00E901DC">
        <w:rPr>
          <w:rFonts w:ascii="Tahoma" w:eastAsia="Arial Unicode MS" w:hAnsi="Tahoma" w:cs="Tahoma"/>
          <w:sz w:val="18"/>
          <w:szCs w:val="18"/>
        </w:rPr>
        <w:t>ουν</w:t>
      </w:r>
      <w:r w:rsidR="005A3016" w:rsidRPr="00E901DC">
        <w:rPr>
          <w:rFonts w:ascii="Tahoma" w:eastAsia="Arial Unicode MS" w:hAnsi="Tahoma" w:cs="Tahoma"/>
          <w:sz w:val="18"/>
          <w:szCs w:val="18"/>
        </w:rPr>
        <w:t xml:space="preserve"> ο</w:t>
      </w:r>
      <w:r w:rsidR="00CF1F61" w:rsidRPr="00E901DC">
        <w:rPr>
          <w:rFonts w:ascii="Tahoma" w:eastAsia="Arial Unicode MS" w:hAnsi="Tahoma" w:cs="Tahoma"/>
          <w:sz w:val="18"/>
          <w:szCs w:val="18"/>
        </w:rPr>
        <w:t>ι</w:t>
      </w:r>
      <w:r w:rsidR="005A3016" w:rsidRPr="00E901DC">
        <w:rPr>
          <w:rFonts w:ascii="Tahoma" w:eastAsia="Arial Unicode MS" w:hAnsi="Tahoma" w:cs="Tahoma"/>
          <w:sz w:val="18"/>
          <w:szCs w:val="18"/>
        </w:rPr>
        <w:t xml:space="preserve"> </w:t>
      </w:r>
      <w:r w:rsidR="00895469" w:rsidRPr="00E901DC">
        <w:rPr>
          <w:rFonts w:ascii="Tahoma" w:eastAsia="Arial Unicode MS" w:hAnsi="Tahoma" w:cs="Tahoma"/>
          <w:sz w:val="18"/>
          <w:szCs w:val="18"/>
        </w:rPr>
        <w:t>Ν</w:t>
      </w:r>
      <w:r w:rsidR="00353A02" w:rsidRPr="00E901DC">
        <w:rPr>
          <w:rFonts w:ascii="Tahoma" w:eastAsia="Arial Unicode MS" w:hAnsi="Tahoma" w:cs="Tahoma"/>
          <w:sz w:val="18"/>
          <w:szCs w:val="18"/>
        </w:rPr>
        <w:t>.</w:t>
      </w:r>
      <w:r w:rsidR="005A3016" w:rsidRPr="00E901DC">
        <w:rPr>
          <w:rFonts w:ascii="Tahoma" w:eastAsia="Arial Unicode MS" w:hAnsi="Tahoma" w:cs="Tahoma"/>
          <w:sz w:val="18"/>
          <w:szCs w:val="18"/>
        </w:rPr>
        <w:t xml:space="preserve"> 3548/</w:t>
      </w:r>
      <w:r w:rsidR="00353A02" w:rsidRPr="00E901DC">
        <w:rPr>
          <w:rFonts w:ascii="Tahoma" w:eastAsia="Arial Unicode MS" w:hAnsi="Tahoma" w:cs="Tahoma"/>
          <w:sz w:val="18"/>
          <w:szCs w:val="18"/>
        </w:rPr>
        <w:t>20</w:t>
      </w:r>
      <w:r w:rsidR="005A3016" w:rsidRPr="00E901DC">
        <w:rPr>
          <w:rFonts w:ascii="Tahoma" w:eastAsia="Arial Unicode MS" w:hAnsi="Tahoma" w:cs="Tahoma"/>
          <w:sz w:val="18"/>
          <w:szCs w:val="18"/>
        </w:rPr>
        <w:t xml:space="preserve">07 </w:t>
      </w:r>
      <w:r w:rsidR="00CF1F61" w:rsidRPr="00E901DC">
        <w:rPr>
          <w:rFonts w:ascii="Tahoma" w:eastAsia="Arial Unicode MS" w:hAnsi="Tahoma" w:cs="Tahoma"/>
          <w:sz w:val="18"/>
          <w:szCs w:val="18"/>
        </w:rPr>
        <w:t xml:space="preserve">(ΦΕΚ Α΄ 68) </w:t>
      </w:r>
      <w:r w:rsidR="005A3016" w:rsidRPr="00E901DC">
        <w:rPr>
          <w:rFonts w:ascii="Tahoma" w:eastAsia="Arial Unicode MS" w:hAnsi="Tahoma" w:cs="Tahoma"/>
          <w:sz w:val="18"/>
          <w:szCs w:val="18"/>
        </w:rPr>
        <w:t>(άρθρο 3 Α παρ.3 και Β παρ.3)</w:t>
      </w:r>
      <w:r w:rsidR="00CF1F61" w:rsidRPr="00E901DC">
        <w:rPr>
          <w:rFonts w:ascii="Tahoma" w:eastAsia="Arial Unicode MS" w:hAnsi="Tahoma" w:cs="Tahoma"/>
          <w:sz w:val="18"/>
          <w:szCs w:val="18"/>
        </w:rPr>
        <w:t xml:space="preserve"> και 3861/2010 (ΦΕΚ Α΄ 112)</w:t>
      </w:r>
      <w:r w:rsidR="009B4A1E" w:rsidRPr="00E901DC">
        <w:rPr>
          <w:rFonts w:ascii="Tahoma" w:eastAsia="Arial Unicode MS" w:hAnsi="Tahoma" w:cs="Tahoma"/>
          <w:sz w:val="18"/>
          <w:szCs w:val="18"/>
        </w:rPr>
        <w:t xml:space="preserve"> (Πρόγραμμα Διαύγεια)</w:t>
      </w:r>
      <w:r w:rsidR="00CF1F61" w:rsidRPr="00E901DC">
        <w:rPr>
          <w:rFonts w:ascii="Tahoma" w:eastAsia="Arial Unicode MS" w:hAnsi="Tahoma" w:cs="Tahoma"/>
          <w:sz w:val="18"/>
          <w:szCs w:val="18"/>
        </w:rPr>
        <w:t xml:space="preserve"> , ως ισχύουν</w:t>
      </w:r>
      <w:r w:rsidR="005A3016" w:rsidRPr="00E901DC">
        <w:rPr>
          <w:rFonts w:ascii="Tahoma" w:eastAsia="Arial Unicode MS" w:hAnsi="Tahoma" w:cs="Tahoma"/>
          <w:sz w:val="18"/>
          <w:szCs w:val="18"/>
        </w:rPr>
        <w:t>.</w:t>
      </w:r>
    </w:p>
    <w:p w:rsidR="00697FD2" w:rsidRPr="00E901DC" w:rsidRDefault="00697FD2" w:rsidP="00162350">
      <w:pPr>
        <w:spacing w:before="120" w:line="280" w:lineRule="exact"/>
        <w:jc w:val="both"/>
        <w:rPr>
          <w:rFonts w:ascii="Tahoma" w:eastAsia="Arial Unicode MS" w:hAnsi="Tahoma" w:cs="Tahoma"/>
          <w:sz w:val="18"/>
          <w:szCs w:val="18"/>
        </w:rPr>
      </w:pPr>
      <w:r w:rsidRPr="00E901DC">
        <w:rPr>
          <w:rFonts w:ascii="Tahoma" w:eastAsia="Arial Unicode MS" w:hAnsi="Tahoma" w:cs="Tahoma"/>
          <w:sz w:val="18"/>
          <w:szCs w:val="18"/>
        </w:rPr>
        <w:t>Επίσης, από τη θέση σε εφαρμογή των ρυθμίσεων του άρθρου 11 παρ. 5 του νόμου 4013/2011 (ΦΕΚ Α΄</w:t>
      </w:r>
      <w:r w:rsidR="00AC4423" w:rsidRPr="00E901DC">
        <w:rPr>
          <w:rFonts w:ascii="Tahoma" w:eastAsia="Arial Unicode MS" w:hAnsi="Tahoma" w:cs="Tahoma"/>
          <w:sz w:val="18"/>
          <w:szCs w:val="18"/>
        </w:rPr>
        <w:t>204)</w:t>
      </w:r>
      <w:r w:rsidR="0012607F" w:rsidRPr="00E901DC">
        <w:rPr>
          <w:rFonts w:ascii="Tahoma" w:eastAsia="Arial Unicode MS" w:hAnsi="Tahoma" w:cs="Tahoma"/>
          <w:sz w:val="18"/>
          <w:szCs w:val="18"/>
        </w:rPr>
        <w:t>, όπως τροποποιήθηκε με το άρθρο 10 του ν. 4038/2012 (ΦΕΚ Α΄</w:t>
      </w:r>
      <w:r w:rsidR="00AC4423" w:rsidRPr="00E901DC">
        <w:rPr>
          <w:rFonts w:ascii="Tahoma" w:eastAsia="Arial Unicode MS" w:hAnsi="Tahoma" w:cs="Tahoma"/>
          <w:sz w:val="18"/>
          <w:szCs w:val="18"/>
        </w:rPr>
        <w:t xml:space="preserve"> </w:t>
      </w:r>
      <w:r w:rsidR="0012607F" w:rsidRPr="00E901DC">
        <w:rPr>
          <w:rFonts w:ascii="Tahoma" w:eastAsia="Arial Unicode MS" w:hAnsi="Tahoma" w:cs="Tahoma"/>
          <w:sz w:val="18"/>
          <w:szCs w:val="18"/>
        </w:rPr>
        <w:t>14)</w:t>
      </w:r>
      <w:r w:rsidR="00AC4423" w:rsidRPr="00E901DC">
        <w:rPr>
          <w:rFonts w:ascii="Tahoma" w:eastAsia="Arial Unicode MS" w:hAnsi="Tahoma" w:cs="Tahoma"/>
          <w:sz w:val="18"/>
          <w:szCs w:val="18"/>
        </w:rPr>
        <w:t xml:space="preserve"> και</w:t>
      </w:r>
      <w:r w:rsidR="00540512" w:rsidRPr="00E901DC">
        <w:rPr>
          <w:rFonts w:ascii="Tahoma" w:eastAsia="Arial Unicode MS" w:hAnsi="Tahoma" w:cs="Tahoma"/>
          <w:sz w:val="18"/>
          <w:szCs w:val="18"/>
        </w:rPr>
        <w:t xml:space="preserve"> εξειδικεύτηκε εφαρμοστικά </w:t>
      </w:r>
      <w:r w:rsidR="0012607F" w:rsidRPr="00E901DC">
        <w:rPr>
          <w:rFonts w:ascii="Tahoma" w:eastAsia="Arial Unicode MS" w:hAnsi="Tahoma" w:cs="Tahoma"/>
          <w:sz w:val="18"/>
          <w:szCs w:val="18"/>
        </w:rPr>
        <w:t xml:space="preserve">με την </w:t>
      </w:r>
      <w:r w:rsidR="009B4A1E" w:rsidRPr="00E901DC">
        <w:rPr>
          <w:rFonts w:ascii="Tahoma" w:eastAsia="Arial Unicode MS" w:hAnsi="Tahoma" w:cs="Tahoma"/>
          <w:sz w:val="18"/>
          <w:szCs w:val="18"/>
        </w:rPr>
        <w:t>υπ.’</w:t>
      </w:r>
      <w:r w:rsidR="0012607F" w:rsidRPr="00E901DC">
        <w:rPr>
          <w:rFonts w:ascii="Tahoma" w:eastAsia="Arial Unicode MS" w:hAnsi="Tahoma" w:cs="Tahoma"/>
          <w:sz w:val="18"/>
          <w:szCs w:val="18"/>
        </w:rPr>
        <w:t>αρ. Π1/2380/18-12-2012 (ΦΕΚ 3400/Β/2012) κοινή υ</w:t>
      </w:r>
      <w:r w:rsidRPr="00E901DC">
        <w:rPr>
          <w:rFonts w:ascii="Tahoma" w:eastAsia="Arial Unicode MS" w:hAnsi="Tahoma" w:cs="Tahoma"/>
          <w:sz w:val="18"/>
          <w:szCs w:val="18"/>
        </w:rPr>
        <w:t xml:space="preserve">πουργική </w:t>
      </w:r>
      <w:r w:rsidR="0012607F" w:rsidRPr="00E901DC">
        <w:rPr>
          <w:rFonts w:ascii="Tahoma" w:eastAsia="Arial Unicode MS" w:hAnsi="Tahoma" w:cs="Tahoma"/>
          <w:sz w:val="18"/>
          <w:szCs w:val="18"/>
        </w:rPr>
        <w:t>α</w:t>
      </w:r>
      <w:r w:rsidRPr="00E901DC">
        <w:rPr>
          <w:rFonts w:ascii="Tahoma" w:eastAsia="Arial Unicode MS" w:hAnsi="Tahoma" w:cs="Tahoma"/>
          <w:sz w:val="18"/>
          <w:szCs w:val="18"/>
        </w:rPr>
        <w:t>πόφαση</w:t>
      </w:r>
      <w:r w:rsidR="00AC4423" w:rsidRPr="00E901DC">
        <w:rPr>
          <w:rFonts w:ascii="Tahoma" w:eastAsia="Arial Unicode MS" w:hAnsi="Tahoma" w:cs="Tahoma"/>
          <w:sz w:val="18"/>
          <w:szCs w:val="18"/>
        </w:rPr>
        <w:t>, συστάθηκε και ρυθμίστηκε η λ</w:t>
      </w:r>
      <w:r w:rsidRPr="00E901DC">
        <w:rPr>
          <w:rFonts w:ascii="Tahoma" w:eastAsia="Arial Unicode MS" w:hAnsi="Tahoma" w:cs="Tahoma"/>
          <w:sz w:val="18"/>
          <w:szCs w:val="18"/>
        </w:rPr>
        <w:t>ειτουργία και διαχείριση του Κεντρικού Ηλεκτρονικού Μητρώου Δημοσίων Συμβάσεων του Υπουργείου Ανάπτυξης, Ανταγωνιστικότητας, Υποδομών, Μεταφορών και Δικτύων (Γενική Γραμματεία Εμπορίου)</w:t>
      </w:r>
      <w:r w:rsidR="00AC4423" w:rsidRPr="00E901DC">
        <w:rPr>
          <w:rFonts w:ascii="Tahoma" w:eastAsia="Arial Unicode MS" w:hAnsi="Tahoma" w:cs="Tahoma"/>
          <w:sz w:val="18"/>
          <w:szCs w:val="18"/>
        </w:rPr>
        <w:t xml:space="preserve"> </w:t>
      </w:r>
      <w:r w:rsidRPr="00E901DC">
        <w:rPr>
          <w:rFonts w:ascii="Tahoma" w:eastAsia="Arial Unicode MS" w:hAnsi="Tahoma" w:cs="Tahoma"/>
          <w:sz w:val="18"/>
          <w:szCs w:val="18"/>
        </w:rPr>
        <w:t>(στο εξής Μητρώο</w:t>
      </w:r>
      <w:r w:rsidR="00DA479E" w:rsidRPr="00E901DC">
        <w:rPr>
          <w:rFonts w:ascii="Tahoma" w:eastAsia="Arial Unicode MS" w:hAnsi="Tahoma" w:cs="Tahoma"/>
          <w:sz w:val="18"/>
          <w:szCs w:val="18"/>
        </w:rPr>
        <w:t>, www.eprocurement.gov.gr</w:t>
      </w:r>
      <w:r w:rsidRPr="00E901DC">
        <w:rPr>
          <w:rFonts w:ascii="Tahoma" w:eastAsia="Arial Unicode MS" w:hAnsi="Tahoma" w:cs="Tahoma"/>
          <w:sz w:val="18"/>
          <w:szCs w:val="18"/>
        </w:rPr>
        <w:t>)</w:t>
      </w:r>
      <w:r w:rsidR="00AC4423" w:rsidRPr="00E901DC">
        <w:rPr>
          <w:rFonts w:ascii="Tahoma" w:eastAsia="Arial Unicode MS" w:hAnsi="Tahoma" w:cs="Tahoma"/>
          <w:sz w:val="18"/>
          <w:szCs w:val="18"/>
        </w:rPr>
        <w:t xml:space="preserve">. Το μητρώο αφορά στη </w:t>
      </w:r>
      <w:r w:rsidRPr="00E901DC">
        <w:rPr>
          <w:rFonts w:ascii="Tahoma" w:eastAsia="Arial Unicode MS" w:hAnsi="Tahoma" w:cs="Tahoma"/>
          <w:sz w:val="18"/>
          <w:szCs w:val="18"/>
        </w:rPr>
        <w:t>συλλογή, επεξεργασία και δημοσιοποίηση στοιχείων που αφορούν σε δημόσιες συμβάσεις, συναπτόμενες γραπτώς, με ηλεκτρονικό μέσο ή προφορικ</w:t>
      </w:r>
      <w:r w:rsidR="0012607F" w:rsidRPr="00E901DC">
        <w:rPr>
          <w:rFonts w:ascii="Tahoma" w:eastAsia="Arial Unicode MS" w:hAnsi="Tahoma" w:cs="Tahoma"/>
          <w:sz w:val="18"/>
          <w:szCs w:val="18"/>
        </w:rPr>
        <w:t>ά</w:t>
      </w:r>
      <w:r w:rsidRPr="00E901DC">
        <w:rPr>
          <w:rFonts w:ascii="Tahoma" w:eastAsia="Arial Unicode MS" w:hAnsi="Tahoma" w:cs="Tahoma"/>
          <w:sz w:val="18"/>
          <w:szCs w:val="18"/>
        </w:rPr>
        <w:t>, μεταξύ των φορέων του δημοσίου τομέα και τρίτων, με αντικείμενο την εκτέλεση έργων, την προμήθεια αγαθών και την παροχή υπηρεσιών σε όλα τα στάδια ανάθεσης και εκτέλεσης, ανεξαρτήτως διαδικασίας, με προϋπολογισμό ύψους ίσου ή μεγαλύτερου των χιλίων (1.000) ευρώ.</w:t>
      </w:r>
      <w:r w:rsidR="00540512" w:rsidRPr="00E901DC">
        <w:rPr>
          <w:rFonts w:ascii="Tahoma" w:eastAsia="Arial Unicode MS" w:hAnsi="Tahoma" w:cs="Tahoma"/>
          <w:sz w:val="18"/>
          <w:szCs w:val="18"/>
        </w:rPr>
        <w:t xml:space="preserve"> </w:t>
      </w:r>
      <w:r w:rsidR="0012607F" w:rsidRPr="00E901DC">
        <w:rPr>
          <w:rFonts w:ascii="Tahoma" w:eastAsia="Arial Unicode MS" w:hAnsi="Tahoma" w:cs="Tahoma"/>
          <w:sz w:val="18"/>
          <w:szCs w:val="18"/>
        </w:rPr>
        <w:t>Η υποχρέωση καταχώρ</w:t>
      </w:r>
      <w:r w:rsidR="009B4A1E" w:rsidRPr="00E901DC">
        <w:rPr>
          <w:rFonts w:ascii="Tahoma" w:eastAsia="Arial Unicode MS" w:hAnsi="Tahoma" w:cs="Tahoma"/>
          <w:sz w:val="18"/>
          <w:szCs w:val="18"/>
        </w:rPr>
        <w:t>ι</w:t>
      </w:r>
      <w:r w:rsidR="0012607F" w:rsidRPr="00E901DC">
        <w:rPr>
          <w:rFonts w:ascii="Tahoma" w:eastAsia="Arial Unicode MS" w:hAnsi="Tahoma" w:cs="Tahoma"/>
          <w:sz w:val="18"/>
          <w:szCs w:val="18"/>
        </w:rPr>
        <w:t>σης αφορά στις π</w:t>
      </w:r>
      <w:r w:rsidRPr="00E901DC">
        <w:rPr>
          <w:rFonts w:ascii="Tahoma" w:eastAsia="Arial Unicode MS" w:hAnsi="Tahoma" w:cs="Tahoma"/>
          <w:sz w:val="18"/>
          <w:szCs w:val="18"/>
        </w:rPr>
        <w:t>ροκ</w:t>
      </w:r>
      <w:r w:rsidR="0012607F" w:rsidRPr="00E901DC">
        <w:rPr>
          <w:rFonts w:ascii="Tahoma" w:eastAsia="Arial Unicode MS" w:hAnsi="Tahoma" w:cs="Tahoma"/>
          <w:sz w:val="18"/>
          <w:szCs w:val="18"/>
        </w:rPr>
        <w:t xml:space="preserve">ηρύξεις ή </w:t>
      </w:r>
      <w:r w:rsidRPr="00E901DC">
        <w:rPr>
          <w:rFonts w:ascii="Tahoma" w:eastAsia="Arial Unicode MS" w:hAnsi="Tahoma" w:cs="Tahoma"/>
          <w:sz w:val="18"/>
          <w:szCs w:val="18"/>
        </w:rPr>
        <w:t>πρ</w:t>
      </w:r>
      <w:r w:rsidR="0012607F" w:rsidRPr="00E901DC">
        <w:rPr>
          <w:rFonts w:ascii="Tahoma" w:eastAsia="Arial Unicode MS" w:hAnsi="Tahoma" w:cs="Tahoma"/>
          <w:sz w:val="18"/>
          <w:szCs w:val="18"/>
        </w:rPr>
        <w:t>οσκλήσεις</w:t>
      </w:r>
      <w:r w:rsidRPr="00E901DC">
        <w:rPr>
          <w:rFonts w:ascii="Tahoma" w:eastAsia="Arial Unicode MS" w:hAnsi="Tahoma" w:cs="Tahoma"/>
          <w:sz w:val="18"/>
          <w:szCs w:val="18"/>
        </w:rPr>
        <w:t xml:space="preserve"> </w:t>
      </w:r>
      <w:r w:rsidR="0012607F" w:rsidRPr="00E901DC">
        <w:rPr>
          <w:rFonts w:ascii="Tahoma" w:eastAsia="Arial Unicode MS" w:hAnsi="Tahoma" w:cs="Tahoma"/>
          <w:sz w:val="18"/>
          <w:szCs w:val="18"/>
        </w:rPr>
        <w:t>δ</w:t>
      </w:r>
      <w:r w:rsidRPr="00E901DC">
        <w:rPr>
          <w:rFonts w:ascii="Tahoma" w:eastAsia="Arial Unicode MS" w:hAnsi="Tahoma" w:cs="Tahoma"/>
          <w:sz w:val="18"/>
          <w:szCs w:val="18"/>
        </w:rPr>
        <w:t>ημ</w:t>
      </w:r>
      <w:r w:rsidR="0012607F" w:rsidRPr="00E901DC">
        <w:rPr>
          <w:rFonts w:ascii="Tahoma" w:eastAsia="Arial Unicode MS" w:hAnsi="Tahoma" w:cs="Tahoma"/>
          <w:sz w:val="18"/>
          <w:szCs w:val="18"/>
        </w:rPr>
        <w:t>οσίων</w:t>
      </w:r>
      <w:r w:rsidRPr="00E901DC">
        <w:rPr>
          <w:rFonts w:ascii="Tahoma" w:eastAsia="Arial Unicode MS" w:hAnsi="Tahoma" w:cs="Tahoma"/>
          <w:sz w:val="18"/>
          <w:szCs w:val="18"/>
        </w:rPr>
        <w:t xml:space="preserve"> </w:t>
      </w:r>
      <w:r w:rsidR="0012607F" w:rsidRPr="00E901DC">
        <w:rPr>
          <w:rFonts w:ascii="Tahoma" w:eastAsia="Arial Unicode MS" w:hAnsi="Tahoma" w:cs="Tahoma"/>
          <w:sz w:val="18"/>
          <w:szCs w:val="18"/>
        </w:rPr>
        <w:t>σ</w:t>
      </w:r>
      <w:r w:rsidRPr="00E901DC">
        <w:rPr>
          <w:rFonts w:ascii="Tahoma" w:eastAsia="Arial Unicode MS" w:hAnsi="Tahoma" w:cs="Tahoma"/>
          <w:sz w:val="18"/>
          <w:szCs w:val="18"/>
        </w:rPr>
        <w:t>υμβάσε</w:t>
      </w:r>
      <w:r w:rsidR="0012607F" w:rsidRPr="00E901DC">
        <w:rPr>
          <w:rFonts w:ascii="Tahoma" w:eastAsia="Arial Unicode MS" w:hAnsi="Tahoma" w:cs="Tahoma"/>
          <w:sz w:val="18"/>
          <w:szCs w:val="18"/>
        </w:rPr>
        <w:t>ων</w:t>
      </w:r>
      <w:r w:rsidRPr="00E901DC">
        <w:rPr>
          <w:rFonts w:ascii="Tahoma" w:eastAsia="Arial Unicode MS" w:hAnsi="Tahoma" w:cs="Tahoma"/>
          <w:sz w:val="18"/>
          <w:szCs w:val="18"/>
        </w:rPr>
        <w:t xml:space="preserve"> προμήθειας αγαθών, παροχής υπηρεσιών και έργων, πλην εκείνων οι οποίες κατά νόμο δημοσιεύονται στην Εφημερίδα της Κυβερνήσεως</w:t>
      </w:r>
      <w:r w:rsidR="0012607F" w:rsidRPr="00E901DC">
        <w:rPr>
          <w:rFonts w:ascii="Tahoma" w:eastAsia="Arial Unicode MS" w:hAnsi="Tahoma" w:cs="Tahoma"/>
          <w:sz w:val="18"/>
          <w:szCs w:val="18"/>
        </w:rPr>
        <w:t>. Ελλείψει της προσήκουσας καταχώρισης αυτών των συμβάσεων και της έκδοσης Αριθμού Διαδικτυακής Ανάρτησης</w:t>
      </w:r>
      <w:r w:rsidR="00DA479E" w:rsidRPr="00E901DC">
        <w:rPr>
          <w:rFonts w:ascii="Tahoma" w:eastAsia="Arial Unicode MS" w:hAnsi="Tahoma" w:cs="Tahoma"/>
          <w:sz w:val="18"/>
          <w:szCs w:val="18"/>
        </w:rPr>
        <w:t xml:space="preserve"> τους</w:t>
      </w:r>
      <w:r w:rsidR="0012607F" w:rsidRPr="00E901DC">
        <w:rPr>
          <w:rFonts w:ascii="Tahoma" w:eastAsia="Arial Unicode MS" w:hAnsi="Tahoma" w:cs="Tahoma"/>
          <w:sz w:val="18"/>
          <w:szCs w:val="18"/>
        </w:rPr>
        <w:t xml:space="preserve">, </w:t>
      </w:r>
      <w:r w:rsidRPr="00E901DC">
        <w:rPr>
          <w:rFonts w:ascii="Tahoma" w:eastAsia="Arial Unicode MS" w:hAnsi="Tahoma" w:cs="Tahoma"/>
          <w:sz w:val="18"/>
          <w:szCs w:val="18"/>
        </w:rPr>
        <w:t>δεν εκτελείται οποιαδήποτε δαπάνη</w:t>
      </w:r>
      <w:r w:rsidR="0012607F" w:rsidRPr="00E901DC">
        <w:rPr>
          <w:rFonts w:ascii="Tahoma" w:eastAsia="Arial Unicode MS" w:hAnsi="Tahoma" w:cs="Tahoma"/>
          <w:sz w:val="18"/>
          <w:szCs w:val="18"/>
        </w:rPr>
        <w:t xml:space="preserve"> α</w:t>
      </w:r>
      <w:r w:rsidR="00540512" w:rsidRPr="00E901DC">
        <w:rPr>
          <w:rFonts w:ascii="Tahoma" w:eastAsia="Arial Unicode MS" w:hAnsi="Tahoma" w:cs="Tahoma"/>
          <w:sz w:val="18"/>
          <w:szCs w:val="18"/>
        </w:rPr>
        <w:t>υτών</w:t>
      </w:r>
      <w:r w:rsidR="00273763" w:rsidRPr="00E901DC">
        <w:rPr>
          <w:rFonts w:ascii="Tahoma" w:eastAsia="Arial Unicode MS" w:hAnsi="Tahoma" w:cs="Tahoma"/>
          <w:sz w:val="18"/>
          <w:szCs w:val="18"/>
        </w:rPr>
        <w:t xml:space="preserve"> και δεν εξασφαλίζεται η κανονικότητα των δαπανών τους.</w:t>
      </w:r>
    </w:p>
    <w:p w:rsidR="00F42FB0" w:rsidRPr="00E901DC" w:rsidRDefault="00AB6C8E" w:rsidP="00162350">
      <w:pPr>
        <w:spacing w:before="120" w:line="280" w:lineRule="exact"/>
        <w:jc w:val="both"/>
        <w:rPr>
          <w:rFonts w:ascii="Tahoma" w:eastAsia="Arial Unicode MS" w:hAnsi="Tahoma" w:cs="Tahoma"/>
          <w:b/>
          <w:bCs/>
          <w:sz w:val="18"/>
          <w:szCs w:val="18"/>
        </w:rPr>
      </w:pPr>
      <w:r w:rsidRPr="00E901DC">
        <w:rPr>
          <w:rFonts w:ascii="Tahoma" w:eastAsia="Arial Unicode MS" w:hAnsi="Tahoma" w:cs="Tahoma"/>
          <w:b/>
          <w:bCs/>
          <w:sz w:val="18"/>
          <w:szCs w:val="18"/>
        </w:rPr>
        <w:t>Εφαρμοστέο δίκαιο</w:t>
      </w:r>
      <w:r w:rsidR="000C58BF" w:rsidRPr="00E901DC">
        <w:rPr>
          <w:rFonts w:ascii="Tahoma" w:eastAsia="Arial Unicode MS" w:hAnsi="Tahoma" w:cs="Tahoma"/>
          <w:b/>
          <w:bCs/>
          <w:sz w:val="18"/>
          <w:szCs w:val="18"/>
        </w:rPr>
        <w:t>/Νομολογία</w:t>
      </w:r>
      <w:r w:rsidR="00C706C3" w:rsidRPr="00E901DC">
        <w:rPr>
          <w:rFonts w:ascii="Tahoma" w:eastAsia="Arial Unicode MS" w:hAnsi="Tahoma" w:cs="Tahoma"/>
          <w:b/>
          <w:bCs/>
          <w:sz w:val="18"/>
          <w:szCs w:val="18"/>
        </w:rPr>
        <w:t xml:space="preserve"> :</w:t>
      </w:r>
      <w:r w:rsidR="00C3260A" w:rsidRPr="00E901DC">
        <w:rPr>
          <w:rFonts w:ascii="Tahoma" w:eastAsia="Arial Unicode MS" w:hAnsi="Tahoma" w:cs="Tahoma"/>
          <w:b/>
          <w:bCs/>
          <w:sz w:val="18"/>
          <w:szCs w:val="18"/>
        </w:rPr>
        <w:t xml:space="preserve"> </w:t>
      </w:r>
    </w:p>
    <w:p w:rsidR="002311F1" w:rsidRPr="00E901DC" w:rsidRDefault="00AB6C8E" w:rsidP="00162350">
      <w:pPr>
        <w:spacing w:before="120" w:line="280" w:lineRule="exact"/>
        <w:jc w:val="both"/>
        <w:rPr>
          <w:rFonts w:ascii="Tahoma" w:eastAsia="Arial Unicode MS" w:hAnsi="Tahoma" w:cs="Tahoma"/>
          <w:sz w:val="18"/>
          <w:szCs w:val="18"/>
        </w:rPr>
      </w:pPr>
      <w:r w:rsidRPr="00E901DC">
        <w:rPr>
          <w:rFonts w:ascii="Tahoma" w:eastAsia="Arial Unicode MS" w:hAnsi="Tahoma" w:cs="Tahoma"/>
          <w:sz w:val="18"/>
          <w:szCs w:val="18"/>
        </w:rPr>
        <w:t>Ά</w:t>
      </w:r>
      <w:r w:rsidR="00305956" w:rsidRPr="00E901DC">
        <w:rPr>
          <w:rFonts w:ascii="Tahoma" w:eastAsia="Arial Unicode MS" w:hAnsi="Tahoma" w:cs="Tahoma"/>
          <w:sz w:val="18"/>
          <w:szCs w:val="18"/>
        </w:rPr>
        <w:t>ρθρ</w:t>
      </w:r>
      <w:r w:rsidR="003D56EA" w:rsidRPr="00E901DC">
        <w:rPr>
          <w:rFonts w:ascii="Tahoma" w:eastAsia="Arial Unicode MS" w:hAnsi="Tahoma" w:cs="Tahoma"/>
          <w:sz w:val="18"/>
          <w:szCs w:val="18"/>
        </w:rPr>
        <w:t>.</w:t>
      </w:r>
      <w:r w:rsidR="00305956" w:rsidRPr="00E901DC">
        <w:rPr>
          <w:rFonts w:ascii="Tahoma" w:eastAsia="Arial Unicode MS" w:hAnsi="Tahoma" w:cs="Tahoma"/>
          <w:sz w:val="18"/>
          <w:szCs w:val="18"/>
        </w:rPr>
        <w:t xml:space="preserve"> 38 ΥΠΑΣΥΔ</w:t>
      </w:r>
      <w:r w:rsidR="00833A51" w:rsidRPr="00E901DC">
        <w:rPr>
          <w:rFonts w:ascii="Tahoma" w:eastAsia="Arial Unicode MS" w:hAnsi="Tahoma" w:cs="Tahoma"/>
          <w:sz w:val="18"/>
          <w:szCs w:val="18"/>
        </w:rPr>
        <w:t xml:space="preserve"> </w:t>
      </w:r>
      <w:r w:rsidR="009B4A1E" w:rsidRPr="00E901DC">
        <w:rPr>
          <w:rFonts w:ascii="Tahoma" w:eastAsia="Arial Unicode MS" w:hAnsi="Tahoma" w:cs="Tahoma"/>
          <w:bCs/>
          <w:sz w:val="18"/>
          <w:szCs w:val="18"/>
        </w:rPr>
        <w:t>Άρθρο</w:t>
      </w:r>
      <w:r w:rsidR="008D5D61" w:rsidRPr="00E901DC">
        <w:rPr>
          <w:rFonts w:ascii="Tahoma" w:eastAsia="Arial Unicode MS" w:hAnsi="Tahoma" w:cs="Tahoma"/>
          <w:bCs/>
          <w:sz w:val="18"/>
          <w:szCs w:val="18"/>
        </w:rPr>
        <w:t xml:space="preserve"> 4 παρ. 2 περ. α-δ </w:t>
      </w:r>
      <w:r w:rsidR="000C58BF" w:rsidRPr="00E901DC">
        <w:rPr>
          <w:rFonts w:ascii="Tahoma" w:eastAsia="Arial Unicode MS" w:hAnsi="Tahoma" w:cs="Tahoma"/>
          <w:bCs/>
          <w:sz w:val="18"/>
          <w:szCs w:val="18"/>
        </w:rPr>
        <w:t xml:space="preserve">ΠΔ </w:t>
      </w:r>
      <w:r w:rsidR="0037643D" w:rsidRPr="00E901DC">
        <w:rPr>
          <w:rFonts w:ascii="Tahoma" w:eastAsia="Arial Unicode MS" w:hAnsi="Tahoma" w:cs="Tahoma"/>
          <w:bCs/>
          <w:sz w:val="18"/>
          <w:szCs w:val="18"/>
        </w:rPr>
        <w:t>118/2007</w:t>
      </w:r>
      <w:r w:rsidR="00833A51" w:rsidRPr="00E901DC">
        <w:rPr>
          <w:rFonts w:ascii="Tahoma" w:eastAsia="Arial Unicode MS" w:hAnsi="Tahoma" w:cs="Tahoma"/>
          <w:sz w:val="18"/>
          <w:szCs w:val="18"/>
        </w:rPr>
        <w:t xml:space="preserve"> </w:t>
      </w:r>
    </w:p>
    <w:p w:rsidR="008D5D61" w:rsidRPr="00E901DC" w:rsidRDefault="009B4A1E" w:rsidP="00162350">
      <w:pPr>
        <w:spacing w:before="120" w:line="280" w:lineRule="exact"/>
        <w:jc w:val="both"/>
        <w:rPr>
          <w:rFonts w:ascii="Tahoma" w:eastAsia="Arial Unicode MS" w:hAnsi="Tahoma" w:cs="Tahoma"/>
          <w:sz w:val="18"/>
          <w:szCs w:val="18"/>
        </w:rPr>
      </w:pPr>
      <w:r w:rsidRPr="00E901DC">
        <w:rPr>
          <w:rFonts w:ascii="Tahoma" w:eastAsia="Arial Unicode MS" w:hAnsi="Tahoma" w:cs="Tahoma"/>
          <w:sz w:val="18"/>
          <w:szCs w:val="18"/>
        </w:rPr>
        <w:t>Άρθρο</w:t>
      </w:r>
      <w:r w:rsidR="008D5D61" w:rsidRPr="00E901DC">
        <w:rPr>
          <w:rFonts w:ascii="Tahoma" w:eastAsia="Arial Unicode MS" w:hAnsi="Tahoma" w:cs="Tahoma"/>
          <w:sz w:val="18"/>
          <w:szCs w:val="18"/>
        </w:rPr>
        <w:t xml:space="preserve"> 3 Α παρ. 3 και Β παρ. 3 </w:t>
      </w:r>
      <w:r w:rsidR="00353A02" w:rsidRPr="00E901DC">
        <w:rPr>
          <w:rFonts w:ascii="Tahoma" w:eastAsia="Arial Unicode MS" w:hAnsi="Tahoma" w:cs="Tahoma"/>
          <w:sz w:val="18"/>
          <w:szCs w:val="18"/>
        </w:rPr>
        <w:t>Ν</w:t>
      </w:r>
      <w:r w:rsidR="00E907F7" w:rsidRPr="00E901DC">
        <w:rPr>
          <w:rFonts w:ascii="Tahoma" w:eastAsia="Arial Unicode MS" w:hAnsi="Tahoma" w:cs="Tahoma"/>
          <w:sz w:val="18"/>
          <w:szCs w:val="18"/>
        </w:rPr>
        <w:t xml:space="preserve"> 3548/</w:t>
      </w:r>
      <w:r w:rsidR="00353A02" w:rsidRPr="00E901DC">
        <w:rPr>
          <w:rFonts w:ascii="Tahoma" w:eastAsia="Arial Unicode MS" w:hAnsi="Tahoma" w:cs="Tahoma"/>
          <w:sz w:val="18"/>
          <w:szCs w:val="18"/>
        </w:rPr>
        <w:t>20</w:t>
      </w:r>
      <w:r w:rsidR="00E907F7" w:rsidRPr="00E901DC">
        <w:rPr>
          <w:rFonts w:ascii="Tahoma" w:eastAsia="Arial Unicode MS" w:hAnsi="Tahoma" w:cs="Tahoma"/>
          <w:sz w:val="18"/>
          <w:szCs w:val="18"/>
        </w:rPr>
        <w:t>07</w:t>
      </w:r>
      <w:r w:rsidR="009D31BE" w:rsidRPr="00E901DC">
        <w:rPr>
          <w:rFonts w:ascii="Tahoma" w:eastAsia="Arial Unicode MS" w:hAnsi="Tahoma" w:cs="Tahoma"/>
          <w:sz w:val="18"/>
          <w:szCs w:val="18"/>
        </w:rPr>
        <w:t>,</w:t>
      </w:r>
    </w:p>
    <w:p w:rsidR="008D5D61" w:rsidRPr="00E901DC" w:rsidRDefault="009B4A1E" w:rsidP="00162350">
      <w:pPr>
        <w:spacing w:before="120" w:line="280" w:lineRule="exact"/>
        <w:jc w:val="both"/>
        <w:rPr>
          <w:rFonts w:ascii="Tahoma" w:eastAsia="Arial Unicode MS" w:hAnsi="Tahoma" w:cs="Tahoma"/>
          <w:sz w:val="18"/>
          <w:szCs w:val="18"/>
        </w:rPr>
      </w:pPr>
      <w:r w:rsidRPr="00E901DC">
        <w:rPr>
          <w:rFonts w:ascii="Tahoma" w:eastAsia="Arial Unicode MS" w:hAnsi="Tahoma" w:cs="Tahoma"/>
          <w:sz w:val="18"/>
          <w:szCs w:val="18"/>
        </w:rPr>
        <w:t>Άρθρο</w:t>
      </w:r>
      <w:r w:rsidR="008D5D61" w:rsidRPr="00E901DC">
        <w:rPr>
          <w:rFonts w:ascii="Tahoma" w:eastAsia="Arial Unicode MS" w:hAnsi="Tahoma" w:cs="Tahoma"/>
          <w:sz w:val="18"/>
          <w:szCs w:val="18"/>
        </w:rPr>
        <w:t xml:space="preserve"> 11 παρ. 5 </w:t>
      </w:r>
      <w:r w:rsidR="00EC3D2D" w:rsidRPr="00E901DC">
        <w:rPr>
          <w:rFonts w:ascii="Tahoma" w:eastAsia="Arial Unicode MS" w:hAnsi="Tahoma" w:cs="Tahoma"/>
          <w:sz w:val="18"/>
          <w:szCs w:val="18"/>
        </w:rPr>
        <w:t xml:space="preserve">Ν </w:t>
      </w:r>
      <w:r w:rsidR="008D5D61" w:rsidRPr="00E901DC">
        <w:rPr>
          <w:rFonts w:ascii="Tahoma" w:eastAsia="Arial Unicode MS" w:hAnsi="Tahoma" w:cs="Tahoma"/>
          <w:sz w:val="18"/>
          <w:szCs w:val="18"/>
        </w:rPr>
        <w:t xml:space="preserve">4013/2011, </w:t>
      </w:r>
    </w:p>
    <w:p w:rsidR="0037643D" w:rsidRPr="00E901DC" w:rsidRDefault="002311F1" w:rsidP="00162350">
      <w:pPr>
        <w:spacing w:before="120" w:line="280" w:lineRule="exact"/>
        <w:jc w:val="both"/>
        <w:rPr>
          <w:rFonts w:ascii="Tahoma" w:eastAsia="Arial Unicode MS" w:hAnsi="Tahoma" w:cs="Tahoma"/>
          <w:sz w:val="18"/>
          <w:szCs w:val="18"/>
        </w:rPr>
      </w:pPr>
      <w:r w:rsidRPr="00E901DC">
        <w:rPr>
          <w:rFonts w:ascii="Tahoma" w:eastAsia="Arial Unicode MS" w:hAnsi="Tahoma" w:cs="Tahoma"/>
          <w:sz w:val="18"/>
          <w:szCs w:val="18"/>
        </w:rPr>
        <w:t>Ε</w:t>
      </w:r>
      <w:r w:rsidR="0037643D" w:rsidRPr="00E901DC">
        <w:rPr>
          <w:rFonts w:ascii="Tahoma" w:eastAsia="Arial Unicode MS" w:hAnsi="Tahoma" w:cs="Tahoma"/>
          <w:sz w:val="18"/>
          <w:szCs w:val="18"/>
        </w:rPr>
        <w:t xml:space="preserve">γκεκριμένος Κανονισμός Ανάθεσης Δημοσίων Συμβάσεων κ.ά. </w:t>
      </w:r>
    </w:p>
    <w:p w:rsidR="0055428F" w:rsidRPr="00E901DC" w:rsidRDefault="00F42FB0" w:rsidP="00162350">
      <w:pPr>
        <w:spacing w:before="120" w:line="280" w:lineRule="exact"/>
        <w:jc w:val="both"/>
        <w:rPr>
          <w:rFonts w:ascii="Tahoma" w:eastAsia="Arial Unicode MS" w:hAnsi="Tahoma" w:cs="Tahoma"/>
          <w:b/>
          <w:bCs/>
          <w:sz w:val="18"/>
          <w:szCs w:val="18"/>
        </w:rPr>
      </w:pPr>
      <w:r w:rsidRPr="00E901DC">
        <w:rPr>
          <w:rFonts w:ascii="Tahoma" w:eastAsia="Arial Unicode MS" w:hAnsi="Tahoma" w:cs="Tahoma"/>
          <w:b/>
          <w:bCs/>
          <w:sz w:val="18"/>
          <w:szCs w:val="18"/>
        </w:rPr>
        <w:t xml:space="preserve">Τεκμηρίωση δικαιούχου : </w:t>
      </w:r>
    </w:p>
    <w:p w:rsidR="00F42FB0" w:rsidRPr="00E901DC" w:rsidRDefault="0055428F" w:rsidP="00162350">
      <w:pPr>
        <w:numPr>
          <w:ilvl w:val="0"/>
          <w:numId w:val="17"/>
        </w:numPr>
        <w:spacing w:before="120" w:line="280" w:lineRule="exact"/>
        <w:jc w:val="both"/>
        <w:rPr>
          <w:rFonts w:ascii="Tahoma" w:eastAsia="Arial Unicode MS" w:hAnsi="Tahoma" w:cs="Tahoma"/>
          <w:sz w:val="18"/>
          <w:szCs w:val="18"/>
        </w:rPr>
      </w:pPr>
      <w:r w:rsidRPr="00E901DC">
        <w:rPr>
          <w:rFonts w:ascii="Tahoma" w:eastAsia="Arial Unicode MS" w:hAnsi="Tahoma" w:cs="Tahoma"/>
          <w:sz w:val="18"/>
          <w:szCs w:val="18"/>
        </w:rPr>
        <w:t>Σχέδια περιλήψεων υποχρεωτικών δημοσιεύσεων προκήρυξης</w:t>
      </w:r>
      <w:r w:rsidR="00C3260A" w:rsidRPr="00E901DC">
        <w:rPr>
          <w:rFonts w:ascii="Tahoma" w:eastAsia="Arial Unicode MS" w:hAnsi="Tahoma" w:cs="Tahoma"/>
          <w:sz w:val="18"/>
          <w:szCs w:val="18"/>
        </w:rPr>
        <w:t xml:space="preserve"> </w:t>
      </w:r>
    </w:p>
    <w:p w:rsidR="00F42FB0" w:rsidRPr="00E901DC" w:rsidRDefault="00F42FB0" w:rsidP="00162350">
      <w:pPr>
        <w:spacing w:before="120" w:line="280" w:lineRule="exact"/>
        <w:jc w:val="both"/>
        <w:rPr>
          <w:rFonts w:ascii="Tahoma" w:eastAsia="Arial Unicode MS" w:hAnsi="Tahoma" w:cs="Tahoma"/>
          <w:sz w:val="18"/>
          <w:szCs w:val="1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tblPr>
      <w:tblGrid>
        <w:gridCol w:w="9464"/>
      </w:tblGrid>
      <w:tr w:rsidR="00621F3C" w:rsidRPr="00E901DC" w:rsidTr="00162350">
        <w:tc>
          <w:tcPr>
            <w:tcW w:w="9464" w:type="dxa"/>
            <w:shd w:val="clear" w:color="auto" w:fill="CCCCCC"/>
          </w:tcPr>
          <w:p w:rsidR="00621F3C" w:rsidRPr="00E901DC" w:rsidRDefault="00621F3C" w:rsidP="00162350">
            <w:pPr>
              <w:pStyle w:val="2"/>
              <w:spacing w:before="120" w:line="280" w:lineRule="exact"/>
              <w:rPr>
                <w:rFonts w:ascii="Tahoma" w:eastAsia="Arial Unicode MS" w:hAnsi="Tahoma" w:cs="Tahoma"/>
                <w:bCs/>
                <w:iCs/>
                <w:sz w:val="18"/>
                <w:szCs w:val="18"/>
                <w:lang w:eastAsia="el-GR"/>
              </w:rPr>
            </w:pPr>
            <w:r w:rsidRPr="00E901DC">
              <w:rPr>
                <w:rFonts w:ascii="Tahoma" w:eastAsia="Arial Unicode MS" w:hAnsi="Tahoma" w:cs="Tahoma"/>
                <w:bCs/>
                <w:iCs/>
                <w:sz w:val="18"/>
                <w:szCs w:val="18"/>
                <w:lang w:eastAsia="el-GR"/>
              </w:rPr>
              <w:t xml:space="preserve">Ερώτηση </w:t>
            </w:r>
            <w:r w:rsidR="00752725" w:rsidRPr="00E901DC">
              <w:rPr>
                <w:rFonts w:ascii="Tahoma" w:eastAsia="Arial Unicode MS" w:hAnsi="Tahoma" w:cs="Tahoma"/>
                <w:bCs/>
                <w:iCs/>
                <w:sz w:val="18"/>
                <w:szCs w:val="18"/>
                <w:lang w:eastAsia="el-GR"/>
              </w:rPr>
              <w:t>2</w:t>
            </w:r>
            <w:r w:rsidRPr="00E901DC">
              <w:rPr>
                <w:rFonts w:ascii="Tahoma" w:eastAsia="Arial Unicode MS" w:hAnsi="Tahoma" w:cs="Tahoma"/>
                <w:bCs/>
                <w:iCs/>
                <w:sz w:val="18"/>
                <w:szCs w:val="18"/>
                <w:lang w:eastAsia="el-GR"/>
              </w:rPr>
              <w:t>: Προβλέπεται η τήρηση της ελάχιστης προθεσμίας παραλαβής αιτήσεων και προσφορών από την Αναθέτουσα Αρχή για τις περιπτώσεις:</w:t>
            </w:r>
          </w:p>
          <w:p w:rsidR="00C351A0" w:rsidRPr="00E901DC" w:rsidRDefault="00C351A0" w:rsidP="00162350">
            <w:pPr>
              <w:spacing w:before="120" w:line="280" w:lineRule="exact"/>
              <w:jc w:val="both"/>
              <w:rPr>
                <w:rFonts w:ascii="Tahoma" w:eastAsia="Arial Unicode MS" w:hAnsi="Tahoma" w:cs="Tahoma"/>
                <w:sz w:val="18"/>
                <w:szCs w:val="18"/>
              </w:rPr>
            </w:pPr>
            <w:r w:rsidRPr="00E901DC">
              <w:rPr>
                <w:rFonts w:ascii="Tahoma" w:eastAsia="Arial Unicode MS" w:hAnsi="Tahoma" w:cs="Tahoma"/>
                <w:sz w:val="18"/>
                <w:szCs w:val="18"/>
              </w:rPr>
              <w:t>2.1. Ανοικτής Διαδικασίας</w:t>
            </w:r>
          </w:p>
          <w:p w:rsidR="005C4340" w:rsidRPr="00E901DC" w:rsidRDefault="00C351A0" w:rsidP="00162350">
            <w:pPr>
              <w:spacing w:before="120" w:line="280" w:lineRule="exact"/>
              <w:jc w:val="both"/>
              <w:rPr>
                <w:rFonts w:ascii="Tahoma" w:eastAsia="Arial Unicode MS" w:hAnsi="Tahoma" w:cs="Tahoma"/>
                <w:sz w:val="18"/>
                <w:szCs w:val="18"/>
              </w:rPr>
            </w:pPr>
            <w:r w:rsidRPr="00E901DC">
              <w:rPr>
                <w:rFonts w:ascii="Tahoma" w:eastAsia="Arial Unicode MS" w:hAnsi="Tahoma" w:cs="Tahoma"/>
                <w:sz w:val="18"/>
                <w:szCs w:val="18"/>
              </w:rPr>
              <w:t>2.2. Κλειστής Διαδικασίας</w:t>
            </w:r>
          </w:p>
        </w:tc>
      </w:tr>
    </w:tbl>
    <w:p w:rsidR="00C351A0" w:rsidRPr="00E901DC" w:rsidRDefault="00C351A0" w:rsidP="00162350">
      <w:pPr>
        <w:spacing w:before="120" w:line="280" w:lineRule="exact"/>
        <w:jc w:val="both"/>
        <w:rPr>
          <w:rFonts w:ascii="Tahoma" w:eastAsia="Arial Unicode MS" w:hAnsi="Tahoma" w:cs="Tahoma"/>
          <w:sz w:val="18"/>
          <w:szCs w:val="18"/>
        </w:rPr>
      </w:pPr>
    </w:p>
    <w:p w:rsidR="00A81229" w:rsidRPr="00E901DC" w:rsidRDefault="00202DB6" w:rsidP="00162350">
      <w:pPr>
        <w:spacing w:before="120" w:line="280" w:lineRule="exact"/>
        <w:jc w:val="both"/>
        <w:rPr>
          <w:rFonts w:ascii="Tahoma" w:eastAsia="Arial Unicode MS" w:hAnsi="Tahoma" w:cs="Tahoma"/>
          <w:sz w:val="18"/>
          <w:szCs w:val="18"/>
        </w:rPr>
      </w:pPr>
      <w:r w:rsidRPr="00E901DC">
        <w:rPr>
          <w:rFonts w:ascii="Tahoma" w:eastAsia="Arial Unicode MS" w:hAnsi="Tahoma" w:cs="Tahoma"/>
          <w:sz w:val="18"/>
          <w:szCs w:val="18"/>
        </w:rPr>
        <w:lastRenderedPageBreak/>
        <w:t xml:space="preserve">Ανάλογα με την </w:t>
      </w:r>
      <w:r w:rsidR="003B1216" w:rsidRPr="00E901DC">
        <w:rPr>
          <w:rFonts w:ascii="Tahoma" w:eastAsia="Arial Unicode MS" w:hAnsi="Tahoma" w:cs="Tahoma"/>
          <w:sz w:val="18"/>
          <w:szCs w:val="18"/>
        </w:rPr>
        <w:t>ακολουθούμενη</w:t>
      </w:r>
      <w:r w:rsidRPr="00E901DC">
        <w:rPr>
          <w:rFonts w:ascii="Tahoma" w:eastAsia="Arial Unicode MS" w:hAnsi="Tahoma" w:cs="Tahoma"/>
          <w:sz w:val="18"/>
          <w:szCs w:val="18"/>
        </w:rPr>
        <w:t xml:space="preserve"> διαδικασία πρέπει να τηρούνται οι </w:t>
      </w:r>
      <w:r w:rsidR="00E2765D" w:rsidRPr="00E901DC">
        <w:rPr>
          <w:rFonts w:ascii="Tahoma" w:eastAsia="Arial Unicode MS" w:hAnsi="Tahoma" w:cs="Tahoma"/>
          <w:sz w:val="18"/>
          <w:szCs w:val="18"/>
        </w:rPr>
        <w:t xml:space="preserve">ελάχιστες </w:t>
      </w:r>
      <w:r w:rsidRPr="00E901DC">
        <w:rPr>
          <w:rFonts w:ascii="Tahoma" w:eastAsia="Arial Unicode MS" w:hAnsi="Tahoma" w:cs="Tahoma"/>
          <w:sz w:val="18"/>
          <w:szCs w:val="18"/>
        </w:rPr>
        <w:t>προθεσμίες</w:t>
      </w:r>
      <w:r w:rsidR="003B1216" w:rsidRPr="00E901DC">
        <w:rPr>
          <w:rFonts w:ascii="Tahoma" w:eastAsia="Arial Unicode MS" w:hAnsi="Tahoma" w:cs="Tahoma"/>
          <w:sz w:val="18"/>
          <w:szCs w:val="18"/>
        </w:rPr>
        <w:t xml:space="preserve"> </w:t>
      </w:r>
      <w:r w:rsidR="00F93906" w:rsidRPr="00E901DC">
        <w:rPr>
          <w:rFonts w:ascii="Tahoma" w:eastAsia="Arial Unicode MS" w:hAnsi="Tahoma" w:cs="Tahoma"/>
          <w:sz w:val="18"/>
          <w:szCs w:val="18"/>
        </w:rPr>
        <w:t xml:space="preserve">που προβλέπονται στο νομοθετικό πλαίσιο που διέπει την ελεγχόμενη υπό ανάθεση δημόσια σύμβαση (ΠΔ 118/2007 ή εγκεκριμένος Κανονισμός Ανάθεσης Δημόσιων Συμβάσεων). Ο </w:t>
      </w:r>
      <w:r w:rsidRPr="00E901DC">
        <w:rPr>
          <w:rFonts w:ascii="Tahoma" w:eastAsia="Arial Unicode MS" w:hAnsi="Tahoma" w:cs="Tahoma"/>
          <w:sz w:val="18"/>
          <w:szCs w:val="18"/>
        </w:rPr>
        <w:t xml:space="preserve">έλεγχος αφορά </w:t>
      </w:r>
      <w:r w:rsidR="003B1216" w:rsidRPr="00E901DC">
        <w:rPr>
          <w:rFonts w:ascii="Tahoma" w:eastAsia="Arial Unicode MS" w:hAnsi="Tahoma" w:cs="Tahoma"/>
          <w:sz w:val="18"/>
          <w:szCs w:val="18"/>
        </w:rPr>
        <w:t>σ</w:t>
      </w:r>
      <w:r w:rsidRPr="00E901DC">
        <w:rPr>
          <w:rFonts w:ascii="Tahoma" w:eastAsia="Arial Unicode MS" w:hAnsi="Tahoma" w:cs="Tahoma"/>
          <w:sz w:val="18"/>
          <w:szCs w:val="18"/>
        </w:rPr>
        <w:t>την πρόβλεψη των προθεσμιών αυτών στο σώμα της προκήρυξης</w:t>
      </w:r>
      <w:r w:rsidR="00F93906" w:rsidRPr="00E901DC">
        <w:rPr>
          <w:rFonts w:ascii="Tahoma" w:eastAsia="Arial Unicode MS" w:hAnsi="Tahoma" w:cs="Tahoma"/>
          <w:sz w:val="18"/>
          <w:szCs w:val="18"/>
        </w:rPr>
        <w:t xml:space="preserve">. </w:t>
      </w:r>
    </w:p>
    <w:p w:rsidR="00220576" w:rsidRPr="001A5507" w:rsidRDefault="00F93906" w:rsidP="00162350">
      <w:pPr>
        <w:spacing w:before="120" w:after="120" w:line="280" w:lineRule="exact"/>
        <w:jc w:val="both"/>
        <w:rPr>
          <w:rFonts w:ascii="Tahoma" w:eastAsia="Arial Unicode MS" w:hAnsi="Tahoma" w:cs="Tahoma"/>
          <w:sz w:val="18"/>
          <w:szCs w:val="18"/>
        </w:rPr>
      </w:pPr>
      <w:r w:rsidRPr="00E901DC">
        <w:rPr>
          <w:rFonts w:ascii="Tahoma" w:eastAsia="Arial Unicode MS" w:hAnsi="Tahoma" w:cs="Tahoma"/>
          <w:sz w:val="18"/>
          <w:szCs w:val="18"/>
        </w:rPr>
        <w:t>Για τις διαδικασίες ανάθεσης που διέπονται από το ΠΔ 118/2007, οι ελάχιστες προθεσμίες είναι οι κάτωθι</w:t>
      </w:r>
      <w:r w:rsidR="00202DB6" w:rsidRPr="00E901DC">
        <w:rPr>
          <w:rFonts w:ascii="Tahoma" w:eastAsia="Arial Unicode MS" w:hAnsi="Tahoma" w:cs="Tahoma"/>
          <w:sz w:val="18"/>
          <w:szCs w:val="18"/>
        </w:rPr>
        <w:t>:</w:t>
      </w:r>
      <w:r w:rsidR="00C3260A" w:rsidRPr="00E901DC">
        <w:rPr>
          <w:rFonts w:ascii="Tahoma" w:eastAsia="Arial Unicode MS" w:hAnsi="Tahoma" w:cs="Tahoma"/>
          <w:sz w:val="18"/>
          <w:szCs w:val="18"/>
        </w:rP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12"/>
        <w:gridCol w:w="1049"/>
        <w:gridCol w:w="4961"/>
      </w:tblGrid>
      <w:tr w:rsidR="00F05670" w:rsidRPr="00E901DC" w:rsidTr="00162350">
        <w:trPr>
          <w:cantSplit/>
          <w:trHeight w:val="421"/>
        </w:trPr>
        <w:tc>
          <w:tcPr>
            <w:tcW w:w="9322" w:type="dxa"/>
            <w:gridSpan w:val="3"/>
            <w:tcBorders>
              <w:bottom w:val="single" w:sz="4" w:space="0" w:color="auto"/>
            </w:tcBorders>
            <w:shd w:val="clear" w:color="auto" w:fill="D9D9D9"/>
            <w:vAlign w:val="center"/>
          </w:tcPr>
          <w:p w:rsidR="00F05670" w:rsidRPr="00162350" w:rsidRDefault="00F05670" w:rsidP="00162350">
            <w:pPr>
              <w:spacing w:before="40" w:after="40" w:line="280" w:lineRule="exact"/>
              <w:jc w:val="center"/>
              <w:rPr>
                <w:rFonts w:ascii="Tahoma" w:eastAsia="Arial Unicode MS" w:hAnsi="Tahoma" w:cs="Tahoma"/>
                <w:w w:val="120"/>
                <w:sz w:val="16"/>
                <w:szCs w:val="16"/>
              </w:rPr>
            </w:pPr>
            <w:r w:rsidRPr="00162350">
              <w:rPr>
                <w:rFonts w:ascii="Tahoma" w:eastAsia="Arial Unicode MS" w:hAnsi="Tahoma" w:cs="Tahoma"/>
                <w:b/>
                <w:w w:val="120"/>
                <w:sz w:val="16"/>
                <w:szCs w:val="16"/>
              </w:rPr>
              <w:t>Προθεσμίες για προκήρυξη διαγωνισμού ΠΔ 118/2007</w:t>
            </w:r>
          </w:p>
          <w:p w:rsidR="00F05670" w:rsidRPr="00162350" w:rsidRDefault="00F05670" w:rsidP="00162350">
            <w:pPr>
              <w:spacing w:before="40" w:after="40" w:line="280" w:lineRule="exact"/>
              <w:rPr>
                <w:rFonts w:ascii="Tahoma" w:eastAsia="Arial Unicode MS" w:hAnsi="Tahoma" w:cs="Tahoma"/>
                <w:b/>
                <w:sz w:val="16"/>
                <w:szCs w:val="16"/>
              </w:rPr>
            </w:pPr>
          </w:p>
        </w:tc>
      </w:tr>
      <w:tr w:rsidR="00F05670" w:rsidRPr="00E901DC" w:rsidTr="00162350">
        <w:trPr>
          <w:cantSplit/>
          <w:trHeight w:val="205"/>
        </w:trPr>
        <w:tc>
          <w:tcPr>
            <w:tcW w:w="9322" w:type="dxa"/>
            <w:gridSpan w:val="3"/>
            <w:shd w:val="clear" w:color="auto" w:fill="D9D9D9"/>
            <w:vAlign w:val="center"/>
          </w:tcPr>
          <w:p w:rsidR="00F05670" w:rsidRPr="00162350" w:rsidRDefault="00F05670" w:rsidP="00162350">
            <w:pPr>
              <w:shd w:val="clear" w:color="auto" w:fill="FFFFCC"/>
              <w:spacing w:before="40" w:after="40" w:line="280" w:lineRule="exact"/>
              <w:jc w:val="both"/>
              <w:rPr>
                <w:rFonts w:ascii="Tahoma" w:eastAsia="Arial Unicode MS" w:hAnsi="Tahoma" w:cs="Tahoma"/>
                <w:b/>
                <w:sz w:val="16"/>
                <w:szCs w:val="16"/>
                <w:u w:val="single"/>
              </w:rPr>
            </w:pPr>
            <w:r w:rsidRPr="00162350">
              <w:rPr>
                <w:rFonts w:ascii="Tahoma" w:eastAsia="Arial Unicode MS" w:hAnsi="Tahoma" w:cs="Tahoma"/>
                <w:b/>
                <w:w w:val="120"/>
                <w:sz w:val="16"/>
                <w:szCs w:val="16"/>
              </w:rPr>
              <w:t>Α. Κανονικές προθεσμίες</w:t>
            </w:r>
          </w:p>
        </w:tc>
      </w:tr>
      <w:tr w:rsidR="00F05670" w:rsidRPr="00E901DC" w:rsidTr="00162350">
        <w:trPr>
          <w:cantSplit/>
          <w:trHeight w:val="843"/>
        </w:trPr>
        <w:tc>
          <w:tcPr>
            <w:tcW w:w="3312" w:type="dxa"/>
            <w:shd w:val="clear" w:color="auto" w:fill="auto"/>
            <w:vAlign w:val="center"/>
          </w:tcPr>
          <w:p w:rsidR="00F05670" w:rsidRPr="00162350" w:rsidRDefault="00F05670" w:rsidP="00162350">
            <w:pPr>
              <w:spacing w:before="40" w:after="40" w:line="280" w:lineRule="exact"/>
              <w:rPr>
                <w:rFonts w:ascii="Tahoma" w:eastAsia="Arial Unicode MS" w:hAnsi="Tahoma" w:cs="Tahoma"/>
                <w:sz w:val="16"/>
                <w:szCs w:val="16"/>
              </w:rPr>
            </w:pPr>
            <w:r w:rsidRPr="00162350">
              <w:rPr>
                <w:rFonts w:ascii="Tahoma" w:eastAsia="Arial Unicode MS" w:hAnsi="Tahoma" w:cs="Tahoma"/>
                <w:sz w:val="16"/>
                <w:szCs w:val="16"/>
              </w:rPr>
              <w:t>- ανοικτός διαγωνισμός</w:t>
            </w:r>
          </w:p>
        </w:tc>
        <w:tc>
          <w:tcPr>
            <w:tcW w:w="1049" w:type="dxa"/>
            <w:shd w:val="clear" w:color="auto" w:fill="auto"/>
            <w:vAlign w:val="center"/>
          </w:tcPr>
          <w:p w:rsidR="00F05670" w:rsidRPr="00162350" w:rsidRDefault="00F05670" w:rsidP="00162350">
            <w:pPr>
              <w:spacing w:before="40" w:after="40" w:line="280" w:lineRule="exact"/>
              <w:jc w:val="center"/>
              <w:rPr>
                <w:rFonts w:ascii="Tahoma" w:eastAsia="Arial Unicode MS" w:hAnsi="Tahoma" w:cs="Tahoma"/>
                <w:sz w:val="16"/>
                <w:szCs w:val="16"/>
              </w:rPr>
            </w:pPr>
            <w:r w:rsidRPr="00162350">
              <w:rPr>
                <w:rFonts w:ascii="Tahoma" w:eastAsia="Arial Unicode MS" w:hAnsi="Tahoma" w:cs="Tahoma"/>
                <w:b/>
                <w:sz w:val="16"/>
                <w:szCs w:val="16"/>
              </w:rPr>
              <w:t>30</w:t>
            </w:r>
            <w:r w:rsidRPr="00162350">
              <w:rPr>
                <w:rFonts w:ascii="Tahoma" w:eastAsia="Arial Unicode MS" w:hAnsi="Tahoma" w:cs="Tahoma"/>
                <w:sz w:val="16"/>
                <w:szCs w:val="16"/>
              </w:rPr>
              <w:t xml:space="preserve"> ημέρες</w:t>
            </w:r>
          </w:p>
        </w:tc>
        <w:tc>
          <w:tcPr>
            <w:tcW w:w="4961" w:type="dxa"/>
            <w:shd w:val="clear" w:color="auto" w:fill="auto"/>
            <w:vAlign w:val="center"/>
          </w:tcPr>
          <w:p w:rsidR="00F05670" w:rsidRPr="00162350" w:rsidRDefault="00F05670" w:rsidP="00162350">
            <w:pPr>
              <w:spacing w:before="40" w:after="40" w:line="280" w:lineRule="exact"/>
              <w:rPr>
                <w:rFonts w:ascii="Tahoma" w:eastAsia="Arial Unicode MS" w:hAnsi="Tahoma" w:cs="Tahoma"/>
                <w:sz w:val="16"/>
                <w:szCs w:val="16"/>
              </w:rPr>
            </w:pPr>
            <w:r w:rsidRPr="00162350">
              <w:rPr>
                <w:rFonts w:ascii="Tahoma" w:eastAsia="Arial Unicode MS" w:hAnsi="Tahoma" w:cs="Tahoma"/>
                <w:sz w:val="16"/>
                <w:szCs w:val="16"/>
              </w:rPr>
              <w:t xml:space="preserve">από την ημερομηνία δημοσίευσης της προκήρυξης στο Τεύχος Διακηρύξεων Δημοσίων Συμβάσεων και στον ελληνικό τύπο </w:t>
            </w:r>
          </w:p>
        </w:tc>
      </w:tr>
      <w:tr w:rsidR="00F05670" w:rsidRPr="00E901DC" w:rsidTr="00162350">
        <w:trPr>
          <w:cantSplit/>
          <w:trHeight w:val="635"/>
        </w:trPr>
        <w:tc>
          <w:tcPr>
            <w:tcW w:w="3312" w:type="dxa"/>
            <w:shd w:val="clear" w:color="auto" w:fill="auto"/>
            <w:vAlign w:val="center"/>
          </w:tcPr>
          <w:p w:rsidR="00F05670" w:rsidRPr="00162350" w:rsidRDefault="00F05670" w:rsidP="00162350">
            <w:pPr>
              <w:spacing w:before="40" w:after="40" w:line="280" w:lineRule="exact"/>
              <w:ind w:left="183" w:hanging="183"/>
              <w:rPr>
                <w:rFonts w:ascii="Tahoma" w:eastAsia="Arial Unicode MS" w:hAnsi="Tahoma" w:cs="Tahoma"/>
                <w:sz w:val="16"/>
                <w:szCs w:val="16"/>
              </w:rPr>
            </w:pPr>
            <w:r w:rsidRPr="00162350">
              <w:rPr>
                <w:rFonts w:ascii="Tahoma" w:eastAsia="Arial Unicode MS" w:hAnsi="Tahoma" w:cs="Tahoma"/>
                <w:sz w:val="16"/>
                <w:szCs w:val="16"/>
              </w:rPr>
              <w:t>- κλειστός διαγωνισμός (α΄ φάση)</w:t>
            </w:r>
          </w:p>
          <w:p w:rsidR="00F05670" w:rsidRPr="00162350" w:rsidDel="00087DB3" w:rsidRDefault="00F05670" w:rsidP="00162350">
            <w:pPr>
              <w:spacing w:before="40" w:after="40" w:line="280" w:lineRule="exact"/>
              <w:ind w:left="183" w:hanging="183"/>
              <w:rPr>
                <w:rFonts w:ascii="Tahoma" w:eastAsia="Arial Unicode MS" w:hAnsi="Tahoma" w:cs="Tahoma"/>
                <w:sz w:val="16"/>
                <w:szCs w:val="16"/>
              </w:rPr>
            </w:pPr>
          </w:p>
        </w:tc>
        <w:tc>
          <w:tcPr>
            <w:tcW w:w="1049" w:type="dxa"/>
            <w:shd w:val="clear" w:color="auto" w:fill="auto"/>
            <w:vAlign w:val="center"/>
          </w:tcPr>
          <w:p w:rsidR="00F05670" w:rsidRPr="00162350" w:rsidRDefault="00F05670" w:rsidP="00162350">
            <w:pPr>
              <w:spacing w:before="40" w:after="40" w:line="280" w:lineRule="exact"/>
              <w:jc w:val="center"/>
              <w:rPr>
                <w:rFonts w:ascii="Tahoma" w:eastAsia="Arial Unicode MS" w:hAnsi="Tahoma" w:cs="Tahoma"/>
                <w:sz w:val="16"/>
                <w:szCs w:val="16"/>
                <w:lang w:val="en-US"/>
              </w:rPr>
            </w:pPr>
            <w:r w:rsidRPr="00162350">
              <w:rPr>
                <w:rFonts w:ascii="Tahoma" w:eastAsia="Arial Unicode MS" w:hAnsi="Tahoma" w:cs="Tahoma"/>
                <w:b/>
                <w:sz w:val="16"/>
                <w:szCs w:val="16"/>
              </w:rPr>
              <w:t>20</w:t>
            </w:r>
            <w:r w:rsidRPr="00162350">
              <w:rPr>
                <w:rFonts w:ascii="Tahoma" w:eastAsia="Arial Unicode MS" w:hAnsi="Tahoma" w:cs="Tahoma"/>
                <w:sz w:val="16"/>
                <w:szCs w:val="16"/>
              </w:rPr>
              <w:t xml:space="preserve"> ημέρες</w:t>
            </w:r>
          </w:p>
        </w:tc>
        <w:tc>
          <w:tcPr>
            <w:tcW w:w="4961" w:type="dxa"/>
            <w:shd w:val="clear" w:color="auto" w:fill="auto"/>
            <w:vAlign w:val="center"/>
          </w:tcPr>
          <w:p w:rsidR="00F05670" w:rsidRPr="00162350" w:rsidRDefault="00F05670" w:rsidP="00162350">
            <w:pPr>
              <w:spacing w:before="40" w:after="40" w:line="280" w:lineRule="exact"/>
              <w:rPr>
                <w:rFonts w:ascii="Tahoma" w:eastAsia="Arial Unicode MS" w:hAnsi="Tahoma" w:cs="Tahoma"/>
                <w:sz w:val="16"/>
                <w:szCs w:val="16"/>
              </w:rPr>
            </w:pPr>
            <w:r w:rsidRPr="00162350">
              <w:rPr>
                <w:rFonts w:ascii="Tahoma" w:eastAsia="Arial Unicode MS" w:hAnsi="Tahoma" w:cs="Tahoma"/>
                <w:sz w:val="16"/>
                <w:szCs w:val="16"/>
              </w:rPr>
              <w:t>από την ημερομηνία δημοσίευσης της προκήρυξης στο Τεύχος Διακηρύξεων Δημοσίων Συμβάσεων και στον ελληνικό τύπο</w:t>
            </w:r>
          </w:p>
        </w:tc>
      </w:tr>
      <w:tr w:rsidR="00F05670" w:rsidRPr="00E901DC" w:rsidTr="00162350">
        <w:trPr>
          <w:cantSplit/>
          <w:trHeight w:val="635"/>
        </w:trPr>
        <w:tc>
          <w:tcPr>
            <w:tcW w:w="3312" w:type="dxa"/>
            <w:shd w:val="clear" w:color="auto" w:fill="auto"/>
            <w:vAlign w:val="center"/>
          </w:tcPr>
          <w:p w:rsidR="00F05670" w:rsidRPr="00162350" w:rsidRDefault="00F05670" w:rsidP="00162350">
            <w:pPr>
              <w:spacing w:before="40" w:after="40" w:line="280" w:lineRule="exact"/>
              <w:ind w:left="183" w:hanging="183"/>
              <w:rPr>
                <w:rFonts w:ascii="Tahoma" w:eastAsia="Arial Unicode MS" w:hAnsi="Tahoma" w:cs="Tahoma"/>
                <w:sz w:val="16"/>
                <w:szCs w:val="16"/>
              </w:rPr>
            </w:pPr>
            <w:r w:rsidRPr="00162350">
              <w:rPr>
                <w:rFonts w:ascii="Tahoma" w:eastAsia="Arial Unicode MS" w:hAnsi="Tahoma" w:cs="Tahoma"/>
                <w:sz w:val="16"/>
                <w:szCs w:val="16"/>
              </w:rPr>
              <w:t>- κλειστός διαγωνισμός (β’ φάση)</w:t>
            </w:r>
          </w:p>
        </w:tc>
        <w:tc>
          <w:tcPr>
            <w:tcW w:w="1049" w:type="dxa"/>
            <w:shd w:val="clear" w:color="auto" w:fill="auto"/>
            <w:vAlign w:val="center"/>
          </w:tcPr>
          <w:p w:rsidR="00F05670" w:rsidRPr="00162350" w:rsidRDefault="00F05670" w:rsidP="00162350">
            <w:pPr>
              <w:spacing w:before="40" w:after="40" w:line="280" w:lineRule="exact"/>
              <w:ind w:left="183" w:hanging="183"/>
              <w:jc w:val="center"/>
              <w:rPr>
                <w:rFonts w:ascii="Tahoma" w:eastAsia="Arial Unicode MS" w:hAnsi="Tahoma" w:cs="Tahoma"/>
                <w:sz w:val="16"/>
                <w:szCs w:val="16"/>
              </w:rPr>
            </w:pPr>
            <w:r w:rsidRPr="00162350">
              <w:rPr>
                <w:rFonts w:ascii="Tahoma" w:eastAsia="Arial Unicode MS" w:hAnsi="Tahoma" w:cs="Tahoma"/>
                <w:b/>
                <w:sz w:val="16"/>
                <w:szCs w:val="16"/>
              </w:rPr>
              <w:t>20</w:t>
            </w:r>
            <w:r w:rsidRPr="00162350">
              <w:rPr>
                <w:rFonts w:ascii="Tahoma" w:eastAsia="Arial Unicode MS" w:hAnsi="Tahoma" w:cs="Tahoma"/>
                <w:sz w:val="16"/>
                <w:szCs w:val="16"/>
              </w:rPr>
              <w:t xml:space="preserve"> ημέρες</w:t>
            </w:r>
          </w:p>
        </w:tc>
        <w:tc>
          <w:tcPr>
            <w:tcW w:w="4961" w:type="dxa"/>
            <w:shd w:val="clear" w:color="auto" w:fill="auto"/>
            <w:vAlign w:val="center"/>
          </w:tcPr>
          <w:p w:rsidR="00F05670" w:rsidRPr="00162350" w:rsidRDefault="00F05670" w:rsidP="00162350">
            <w:pPr>
              <w:spacing w:before="40" w:after="40" w:line="280" w:lineRule="exact"/>
              <w:rPr>
                <w:rFonts w:ascii="Tahoma" w:eastAsia="Arial Unicode MS" w:hAnsi="Tahoma" w:cs="Tahoma"/>
                <w:sz w:val="16"/>
                <w:szCs w:val="16"/>
              </w:rPr>
            </w:pPr>
            <w:r w:rsidRPr="00162350">
              <w:rPr>
                <w:rFonts w:ascii="Tahoma" w:eastAsia="Arial Unicode MS" w:hAnsi="Tahoma" w:cs="Tahoma"/>
                <w:sz w:val="16"/>
                <w:szCs w:val="16"/>
              </w:rPr>
              <w:t>από την ημερομηνία αποστολής της έγγραφης πρόσκλησης υποβολής προσφορών</w:t>
            </w:r>
          </w:p>
        </w:tc>
      </w:tr>
      <w:tr w:rsidR="00F05670" w:rsidRPr="00E901DC" w:rsidTr="00162350">
        <w:trPr>
          <w:cantSplit/>
          <w:trHeight w:val="205"/>
        </w:trPr>
        <w:tc>
          <w:tcPr>
            <w:tcW w:w="9322" w:type="dxa"/>
            <w:gridSpan w:val="3"/>
            <w:shd w:val="clear" w:color="auto" w:fill="auto"/>
            <w:vAlign w:val="center"/>
          </w:tcPr>
          <w:p w:rsidR="00F05670" w:rsidRPr="00162350" w:rsidRDefault="00F05670" w:rsidP="00162350">
            <w:pPr>
              <w:shd w:val="clear" w:color="auto" w:fill="FFFFCC"/>
              <w:spacing w:before="40" w:after="40" w:line="280" w:lineRule="exact"/>
              <w:jc w:val="both"/>
              <w:rPr>
                <w:rFonts w:ascii="Tahoma" w:eastAsia="Arial Unicode MS" w:hAnsi="Tahoma" w:cs="Tahoma"/>
                <w:b/>
                <w:sz w:val="16"/>
                <w:szCs w:val="16"/>
                <w:u w:val="single"/>
              </w:rPr>
            </w:pPr>
            <w:r w:rsidRPr="00162350">
              <w:rPr>
                <w:rFonts w:ascii="Tahoma" w:eastAsia="Arial Unicode MS" w:hAnsi="Tahoma" w:cs="Tahoma"/>
                <w:b/>
                <w:w w:val="120"/>
                <w:sz w:val="16"/>
                <w:szCs w:val="16"/>
              </w:rPr>
              <w:t>Β. Σύντμηση προθεσμιών για λόγους επείγοντος</w:t>
            </w:r>
            <w:r w:rsidRPr="00162350">
              <w:rPr>
                <w:rFonts w:ascii="Tahoma" w:eastAsia="Arial Unicode MS" w:hAnsi="Tahoma" w:cs="Tahoma"/>
                <w:b/>
                <w:sz w:val="16"/>
                <w:szCs w:val="16"/>
                <w:u w:val="single"/>
              </w:rPr>
              <w:t xml:space="preserve"> </w:t>
            </w:r>
          </w:p>
        </w:tc>
      </w:tr>
      <w:tr w:rsidR="00F05670" w:rsidRPr="00E901DC" w:rsidTr="00162350">
        <w:trPr>
          <w:cantSplit/>
          <w:trHeight w:val="843"/>
        </w:trPr>
        <w:tc>
          <w:tcPr>
            <w:tcW w:w="3312" w:type="dxa"/>
            <w:shd w:val="clear" w:color="auto" w:fill="auto"/>
            <w:vAlign w:val="center"/>
          </w:tcPr>
          <w:p w:rsidR="00F05670" w:rsidRPr="003F753A" w:rsidRDefault="00F05670" w:rsidP="003F753A">
            <w:pPr>
              <w:spacing w:before="40" w:after="40" w:line="280" w:lineRule="exact"/>
              <w:rPr>
                <w:rFonts w:ascii="Tahoma" w:eastAsia="Arial Unicode MS" w:hAnsi="Tahoma" w:cs="Tahoma"/>
                <w:sz w:val="16"/>
                <w:szCs w:val="16"/>
              </w:rPr>
            </w:pPr>
            <w:r w:rsidRPr="003F753A">
              <w:rPr>
                <w:rFonts w:ascii="Tahoma" w:eastAsia="Arial Unicode MS" w:hAnsi="Tahoma" w:cs="Tahoma"/>
                <w:sz w:val="16"/>
                <w:szCs w:val="16"/>
              </w:rPr>
              <w:t>- ανοικτός διαγωνισμός</w:t>
            </w:r>
          </w:p>
          <w:p w:rsidR="00F05670" w:rsidRPr="003F753A" w:rsidRDefault="00F05670" w:rsidP="003F753A">
            <w:pPr>
              <w:spacing w:before="40" w:after="40" w:line="280" w:lineRule="exact"/>
              <w:ind w:left="72" w:hanging="72"/>
              <w:rPr>
                <w:rFonts w:ascii="Tahoma" w:eastAsia="Arial Unicode MS" w:hAnsi="Tahoma" w:cs="Tahoma"/>
                <w:sz w:val="16"/>
                <w:szCs w:val="16"/>
                <w:lang w:val="en-US"/>
              </w:rPr>
            </w:pPr>
          </w:p>
        </w:tc>
        <w:tc>
          <w:tcPr>
            <w:tcW w:w="1049" w:type="dxa"/>
            <w:shd w:val="clear" w:color="auto" w:fill="auto"/>
            <w:vAlign w:val="center"/>
          </w:tcPr>
          <w:p w:rsidR="00F05670" w:rsidRPr="003F753A" w:rsidRDefault="00F05670" w:rsidP="003F753A">
            <w:pPr>
              <w:spacing w:before="40" w:after="40" w:line="280" w:lineRule="exact"/>
              <w:jc w:val="center"/>
              <w:rPr>
                <w:rFonts w:ascii="Tahoma" w:eastAsia="Arial Unicode MS" w:hAnsi="Tahoma" w:cs="Tahoma"/>
                <w:b/>
                <w:sz w:val="16"/>
                <w:szCs w:val="16"/>
              </w:rPr>
            </w:pPr>
            <w:r w:rsidRPr="003F753A">
              <w:rPr>
                <w:rFonts w:ascii="Tahoma" w:eastAsia="Arial Unicode MS" w:hAnsi="Tahoma" w:cs="Tahoma"/>
                <w:b/>
                <w:sz w:val="16"/>
                <w:szCs w:val="16"/>
              </w:rPr>
              <w:t>15</w:t>
            </w:r>
          </w:p>
          <w:p w:rsidR="00F05670" w:rsidRPr="003F753A" w:rsidRDefault="00F05670" w:rsidP="003F753A">
            <w:pPr>
              <w:spacing w:before="40" w:after="40" w:line="280" w:lineRule="exact"/>
              <w:jc w:val="center"/>
              <w:rPr>
                <w:rFonts w:ascii="Tahoma" w:eastAsia="Arial Unicode MS" w:hAnsi="Tahoma" w:cs="Tahoma"/>
                <w:sz w:val="16"/>
                <w:szCs w:val="16"/>
              </w:rPr>
            </w:pPr>
            <w:r w:rsidRPr="003F753A">
              <w:rPr>
                <w:rFonts w:ascii="Tahoma" w:eastAsia="Arial Unicode MS" w:hAnsi="Tahoma" w:cs="Tahoma"/>
                <w:sz w:val="16"/>
                <w:szCs w:val="16"/>
              </w:rPr>
              <w:t>ημέρες</w:t>
            </w:r>
          </w:p>
        </w:tc>
        <w:tc>
          <w:tcPr>
            <w:tcW w:w="4961" w:type="dxa"/>
            <w:shd w:val="clear" w:color="auto" w:fill="auto"/>
            <w:vAlign w:val="center"/>
          </w:tcPr>
          <w:p w:rsidR="00F05670" w:rsidRPr="003F753A" w:rsidRDefault="00F05670" w:rsidP="003F753A">
            <w:pPr>
              <w:spacing w:before="40" w:after="40" w:line="280" w:lineRule="exact"/>
              <w:rPr>
                <w:rFonts w:ascii="Tahoma" w:eastAsia="Arial Unicode MS" w:hAnsi="Tahoma" w:cs="Tahoma"/>
                <w:sz w:val="16"/>
                <w:szCs w:val="16"/>
              </w:rPr>
            </w:pPr>
            <w:r w:rsidRPr="003F753A">
              <w:rPr>
                <w:rFonts w:ascii="Tahoma" w:eastAsia="Arial Unicode MS" w:hAnsi="Tahoma" w:cs="Tahoma"/>
                <w:sz w:val="16"/>
                <w:szCs w:val="16"/>
              </w:rPr>
              <w:t>από την ημερομηνία δημοσίευσης της προκήρυξης στο Τεύχος Διακηρύξεων Δημοσίων Συμβάσεων και στον ελληνικό τύπο</w:t>
            </w:r>
          </w:p>
        </w:tc>
      </w:tr>
      <w:tr w:rsidR="00F05670" w:rsidRPr="00E901DC" w:rsidTr="00162350">
        <w:trPr>
          <w:cantSplit/>
          <w:trHeight w:val="138"/>
        </w:trPr>
        <w:tc>
          <w:tcPr>
            <w:tcW w:w="3312" w:type="dxa"/>
            <w:shd w:val="clear" w:color="auto" w:fill="auto"/>
            <w:vAlign w:val="center"/>
          </w:tcPr>
          <w:p w:rsidR="00F05670" w:rsidRPr="003F753A" w:rsidRDefault="00F05670" w:rsidP="003F753A">
            <w:pPr>
              <w:spacing w:before="40" w:after="40" w:line="280" w:lineRule="exact"/>
              <w:rPr>
                <w:rFonts w:ascii="Tahoma" w:eastAsia="Arial Unicode MS" w:hAnsi="Tahoma" w:cs="Tahoma"/>
                <w:sz w:val="16"/>
                <w:szCs w:val="16"/>
              </w:rPr>
            </w:pPr>
            <w:r w:rsidRPr="003F753A">
              <w:rPr>
                <w:rFonts w:ascii="Tahoma" w:eastAsia="Arial Unicode MS" w:hAnsi="Tahoma" w:cs="Tahoma"/>
                <w:sz w:val="16"/>
                <w:szCs w:val="16"/>
              </w:rPr>
              <w:t>- κλειστός διαγωνισμός (α΄ φάση)</w:t>
            </w:r>
          </w:p>
        </w:tc>
        <w:tc>
          <w:tcPr>
            <w:tcW w:w="1049" w:type="dxa"/>
            <w:shd w:val="clear" w:color="auto" w:fill="auto"/>
            <w:vAlign w:val="center"/>
          </w:tcPr>
          <w:p w:rsidR="00F05670" w:rsidRPr="003F753A" w:rsidRDefault="00F05670" w:rsidP="003F753A">
            <w:pPr>
              <w:spacing w:before="40" w:after="40" w:line="280" w:lineRule="exact"/>
              <w:jc w:val="center"/>
              <w:rPr>
                <w:rFonts w:ascii="Tahoma" w:eastAsia="Arial Unicode MS" w:hAnsi="Tahoma" w:cs="Tahoma"/>
                <w:b/>
                <w:sz w:val="16"/>
                <w:szCs w:val="16"/>
              </w:rPr>
            </w:pPr>
            <w:r w:rsidRPr="003F753A">
              <w:rPr>
                <w:rFonts w:ascii="Tahoma" w:eastAsia="Arial Unicode MS" w:hAnsi="Tahoma" w:cs="Tahoma"/>
                <w:b/>
                <w:sz w:val="16"/>
                <w:szCs w:val="16"/>
              </w:rPr>
              <w:t>10</w:t>
            </w:r>
          </w:p>
          <w:p w:rsidR="00F05670" w:rsidRPr="003F753A" w:rsidRDefault="00F05670" w:rsidP="003F753A">
            <w:pPr>
              <w:spacing w:before="40" w:after="40" w:line="280" w:lineRule="exact"/>
              <w:jc w:val="center"/>
              <w:rPr>
                <w:rFonts w:ascii="Tahoma" w:eastAsia="Arial Unicode MS" w:hAnsi="Tahoma" w:cs="Tahoma"/>
                <w:sz w:val="16"/>
                <w:szCs w:val="16"/>
              </w:rPr>
            </w:pPr>
            <w:r w:rsidRPr="003F753A">
              <w:rPr>
                <w:rFonts w:ascii="Tahoma" w:eastAsia="Arial Unicode MS" w:hAnsi="Tahoma" w:cs="Tahoma"/>
                <w:sz w:val="16"/>
                <w:szCs w:val="16"/>
              </w:rPr>
              <w:t>ημέρες</w:t>
            </w:r>
          </w:p>
        </w:tc>
        <w:tc>
          <w:tcPr>
            <w:tcW w:w="4961" w:type="dxa"/>
            <w:shd w:val="clear" w:color="auto" w:fill="auto"/>
            <w:vAlign w:val="center"/>
          </w:tcPr>
          <w:p w:rsidR="00F05670" w:rsidRPr="003F753A" w:rsidRDefault="00F05670" w:rsidP="003F753A">
            <w:pPr>
              <w:spacing w:before="40" w:after="40" w:line="280" w:lineRule="exact"/>
              <w:rPr>
                <w:rFonts w:ascii="Tahoma" w:eastAsia="Arial Unicode MS" w:hAnsi="Tahoma" w:cs="Tahoma"/>
                <w:sz w:val="16"/>
                <w:szCs w:val="16"/>
              </w:rPr>
            </w:pPr>
            <w:r w:rsidRPr="003F753A">
              <w:rPr>
                <w:rFonts w:ascii="Tahoma" w:eastAsia="Arial Unicode MS" w:hAnsi="Tahoma" w:cs="Tahoma"/>
                <w:sz w:val="16"/>
                <w:szCs w:val="16"/>
              </w:rPr>
              <w:t>από την ημερομηνία δημοσίευσης της προκήρυξης στο Τεύχος Διακηρύξεων Δημοσίων Συμβάσεων και στον ελληνικό τύπο</w:t>
            </w:r>
          </w:p>
        </w:tc>
      </w:tr>
      <w:tr w:rsidR="00F05670" w:rsidRPr="00E901DC" w:rsidTr="00162350">
        <w:trPr>
          <w:cantSplit/>
          <w:trHeight w:val="138"/>
        </w:trPr>
        <w:tc>
          <w:tcPr>
            <w:tcW w:w="3312" w:type="dxa"/>
            <w:shd w:val="clear" w:color="auto" w:fill="auto"/>
            <w:vAlign w:val="center"/>
          </w:tcPr>
          <w:p w:rsidR="00F05670" w:rsidRPr="003F753A" w:rsidRDefault="00F05670" w:rsidP="003F753A">
            <w:pPr>
              <w:spacing w:before="40" w:after="40" w:line="280" w:lineRule="exact"/>
              <w:rPr>
                <w:rFonts w:ascii="Tahoma" w:eastAsia="Arial Unicode MS" w:hAnsi="Tahoma" w:cs="Tahoma"/>
                <w:sz w:val="16"/>
                <w:szCs w:val="16"/>
              </w:rPr>
            </w:pPr>
            <w:r w:rsidRPr="003F753A">
              <w:rPr>
                <w:rFonts w:ascii="Tahoma" w:eastAsia="Arial Unicode MS" w:hAnsi="Tahoma" w:cs="Tahoma"/>
                <w:sz w:val="16"/>
                <w:szCs w:val="16"/>
              </w:rPr>
              <w:t>- κλειστός διαγωνισμός (β΄ φάση)</w:t>
            </w:r>
          </w:p>
        </w:tc>
        <w:tc>
          <w:tcPr>
            <w:tcW w:w="1049" w:type="dxa"/>
            <w:shd w:val="clear" w:color="auto" w:fill="auto"/>
            <w:vAlign w:val="center"/>
          </w:tcPr>
          <w:p w:rsidR="00F05670" w:rsidRPr="003F753A" w:rsidRDefault="00F05670" w:rsidP="003F753A">
            <w:pPr>
              <w:spacing w:before="40" w:after="40" w:line="280" w:lineRule="exact"/>
              <w:jc w:val="center"/>
              <w:rPr>
                <w:rFonts w:ascii="Tahoma" w:eastAsia="Arial Unicode MS" w:hAnsi="Tahoma" w:cs="Tahoma"/>
                <w:b/>
                <w:sz w:val="16"/>
                <w:szCs w:val="16"/>
              </w:rPr>
            </w:pPr>
            <w:r w:rsidRPr="003F753A">
              <w:rPr>
                <w:rFonts w:ascii="Tahoma" w:eastAsia="Arial Unicode MS" w:hAnsi="Tahoma" w:cs="Tahoma"/>
                <w:b/>
                <w:sz w:val="16"/>
                <w:szCs w:val="16"/>
              </w:rPr>
              <w:t>10</w:t>
            </w:r>
          </w:p>
          <w:p w:rsidR="00F05670" w:rsidRPr="003F753A" w:rsidRDefault="00F05670" w:rsidP="003F753A">
            <w:pPr>
              <w:spacing w:before="40" w:after="40" w:line="280" w:lineRule="exact"/>
              <w:jc w:val="center"/>
              <w:rPr>
                <w:rFonts w:ascii="Tahoma" w:eastAsia="Arial Unicode MS" w:hAnsi="Tahoma" w:cs="Tahoma"/>
                <w:sz w:val="16"/>
                <w:szCs w:val="16"/>
              </w:rPr>
            </w:pPr>
            <w:r w:rsidRPr="003F753A">
              <w:rPr>
                <w:rFonts w:ascii="Tahoma" w:eastAsia="Arial Unicode MS" w:hAnsi="Tahoma" w:cs="Tahoma"/>
                <w:sz w:val="16"/>
                <w:szCs w:val="16"/>
              </w:rPr>
              <w:t>ημέρες</w:t>
            </w:r>
          </w:p>
        </w:tc>
        <w:tc>
          <w:tcPr>
            <w:tcW w:w="4961" w:type="dxa"/>
            <w:shd w:val="clear" w:color="auto" w:fill="auto"/>
            <w:vAlign w:val="center"/>
          </w:tcPr>
          <w:p w:rsidR="00F05670" w:rsidRPr="003F753A" w:rsidRDefault="00F05670" w:rsidP="003F753A">
            <w:pPr>
              <w:spacing w:before="40" w:after="40" w:line="280" w:lineRule="exact"/>
              <w:rPr>
                <w:rFonts w:ascii="Tahoma" w:eastAsia="Arial Unicode MS" w:hAnsi="Tahoma" w:cs="Tahoma"/>
                <w:sz w:val="16"/>
                <w:szCs w:val="16"/>
              </w:rPr>
            </w:pPr>
            <w:r w:rsidRPr="003F753A">
              <w:rPr>
                <w:rFonts w:ascii="Tahoma" w:eastAsia="Arial Unicode MS" w:hAnsi="Tahoma" w:cs="Tahoma"/>
                <w:sz w:val="16"/>
                <w:szCs w:val="16"/>
              </w:rPr>
              <w:t>από την ημερομηνία αποστολής της πρόσκλησης</w:t>
            </w:r>
          </w:p>
        </w:tc>
      </w:tr>
    </w:tbl>
    <w:p w:rsidR="00202DB6" w:rsidRPr="00A26A5F" w:rsidRDefault="007739D0" w:rsidP="00A26A5F">
      <w:pPr>
        <w:spacing w:before="120" w:line="280" w:lineRule="exact"/>
        <w:jc w:val="both"/>
        <w:rPr>
          <w:rFonts w:ascii="Tahoma" w:eastAsia="Arial Unicode MS" w:hAnsi="Tahoma" w:cs="Tahoma"/>
          <w:sz w:val="18"/>
          <w:szCs w:val="18"/>
        </w:rPr>
      </w:pPr>
      <w:r w:rsidRPr="00A26A5F">
        <w:rPr>
          <w:rFonts w:ascii="Tahoma" w:eastAsia="Arial Unicode MS" w:hAnsi="Tahoma" w:cs="Tahoma"/>
          <w:sz w:val="18"/>
          <w:szCs w:val="18"/>
        </w:rPr>
        <w:t>Η</w:t>
      </w:r>
      <w:r w:rsidR="00202DB6" w:rsidRPr="00A26A5F">
        <w:rPr>
          <w:rFonts w:ascii="Tahoma" w:eastAsia="Arial Unicode MS" w:hAnsi="Tahoma" w:cs="Tahoma"/>
          <w:sz w:val="18"/>
          <w:szCs w:val="18"/>
        </w:rPr>
        <w:t xml:space="preserve"> προθεσμία αρχίζει από την </w:t>
      </w:r>
      <w:r w:rsidR="0009424D" w:rsidRPr="00A26A5F">
        <w:rPr>
          <w:rFonts w:ascii="Tahoma" w:eastAsia="Arial Unicode MS" w:hAnsi="Tahoma" w:cs="Tahoma"/>
          <w:sz w:val="18"/>
          <w:szCs w:val="18"/>
        </w:rPr>
        <w:t>επόμενη</w:t>
      </w:r>
      <w:r w:rsidR="00202DB6" w:rsidRPr="00A26A5F">
        <w:rPr>
          <w:rFonts w:ascii="Tahoma" w:eastAsia="Arial Unicode MS" w:hAnsi="Tahoma" w:cs="Tahoma"/>
          <w:sz w:val="18"/>
          <w:szCs w:val="18"/>
        </w:rPr>
        <w:t xml:space="preserve"> της ημέρας</w:t>
      </w:r>
      <w:r w:rsidR="0009424D" w:rsidRPr="00A26A5F">
        <w:rPr>
          <w:rFonts w:ascii="Tahoma" w:eastAsia="Arial Unicode MS" w:hAnsi="Tahoma" w:cs="Tahoma"/>
          <w:sz w:val="18"/>
          <w:szCs w:val="18"/>
        </w:rPr>
        <w:t>,</w:t>
      </w:r>
      <w:r w:rsidR="00202DB6" w:rsidRPr="00A26A5F">
        <w:rPr>
          <w:rFonts w:ascii="Tahoma" w:eastAsia="Arial Unicode MS" w:hAnsi="Tahoma" w:cs="Tahoma"/>
          <w:sz w:val="18"/>
          <w:szCs w:val="18"/>
        </w:rPr>
        <w:t xml:space="preserve"> όπου έγινε το γεγονός που αποτελεί την αφετηρία </w:t>
      </w:r>
      <w:r w:rsidRPr="00A26A5F">
        <w:rPr>
          <w:rFonts w:ascii="Tahoma" w:eastAsia="Arial Unicode MS" w:hAnsi="Tahoma" w:cs="Tahoma"/>
          <w:sz w:val="18"/>
          <w:szCs w:val="18"/>
        </w:rPr>
        <w:t>της (</w:t>
      </w:r>
      <w:r w:rsidR="00202DB6" w:rsidRPr="00A26A5F">
        <w:rPr>
          <w:rFonts w:ascii="Tahoma" w:eastAsia="Arial Unicode MS" w:hAnsi="Tahoma" w:cs="Tahoma"/>
          <w:sz w:val="18"/>
          <w:szCs w:val="18"/>
        </w:rPr>
        <w:t>άρθρα 240</w:t>
      </w:r>
      <w:r w:rsidR="00890D0B" w:rsidRPr="00A26A5F">
        <w:rPr>
          <w:rFonts w:ascii="Tahoma" w:eastAsia="Arial Unicode MS" w:hAnsi="Tahoma" w:cs="Tahoma"/>
          <w:sz w:val="18"/>
          <w:szCs w:val="18"/>
        </w:rPr>
        <w:t xml:space="preserve"> </w:t>
      </w:r>
      <w:r w:rsidR="00202DB6" w:rsidRPr="00A26A5F">
        <w:rPr>
          <w:rFonts w:ascii="Tahoma" w:eastAsia="Arial Unicode MS" w:hAnsi="Tahoma" w:cs="Tahoma"/>
          <w:sz w:val="18"/>
          <w:szCs w:val="18"/>
        </w:rPr>
        <w:t>-</w:t>
      </w:r>
      <w:r w:rsidR="00890D0B" w:rsidRPr="00A26A5F">
        <w:rPr>
          <w:rFonts w:ascii="Tahoma" w:eastAsia="Arial Unicode MS" w:hAnsi="Tahoma" w:cs="Tahoma"/>
          <w:sz w:val="18"/>
          <w:szCs w:val="18"/>
        </w:rPr>
        <w:t xml:space="preserve"> </w:t>
      </w:r>
      <w:r w:rsidR="00202DB6" w:rsidRPr="00A26A5F">
        <w:rPr>
          <w:rFonts w:ascii="Tahoma" w:eastAsia="Arial Unicode MS" w:hAnsi="Tahoma" w:cs="Tahoma"/>
          <w:sz w:val="18"/>
          <w:szCs w:val="18"/>
        </w:rPr>
        <w:t>246 του Αστικού Κώδικα</w:t>
      </w:r>
      <w:r w:rsidRPr="00A26A5F">
        <w:rPr>
          <w:rFonts w:ascii="Tahoma" w:eastAsia="Arial Unicode MS" w:hAnsi="Tahoma" w:cs="Tahoma"/>
          <w:sz w:val="18"/>
          <w:szCs w:val="18"/>
        </w:rPr>
        <w:t>). Στην περίπτωση διαφορετικών ημερομηνιών δημοσίευσης λαμβάνεται υπόψη η τελευταία. Για τον καθορισμό των προθεσμιών στους κλειστούς διαγωνισμούς συνυπολογίζονται και οι ημερομηνίες της δημοσίευσης της προκήρυξης στο Τεύχος Διακηρύξεων Δημοσίων Συμβάσεων και στον ελληνικό τύπο και της τελευταίας ημερομηνίας για την υποβολή της αίτησης συμμετοχής (α΄ φάση)</w:t>
      </w:r>
      <w:r w:rsidR="00A07A26" w:rsidRPr="00A26A5F">
        <w:rPr>
          <w:rFonts w:ascii="Tahoma" w:eastAsia="Arial Unicode MS" w:hAnsi="Tahoma" w:cs="Tahoma"/>
          <w:sz w:val="18"/>
          <w:szCs w:val="18"/>
        </w:rPr>
        <w:t xml:space="preserve"> </w:t>
      </w:r>
      <w:r w:rsidR="0081601D" w:rsidRPr="00A26A5F">
        <w:rPr>
          <w:rFonts w:ascii="Tahoma" w:eastAsia="Arial Unicode MS" w:hAnsi="Tahoma" w:cs="Tahoma"/>
          <w:sz w:val="18"/>
          <w:szCs w:val="18"/>
        </w:rPr>
        <w:t>,</w:t>
      </w:r>
      <w:r w:rsidR="00A07A26" w:rsidRPr="00A26A5F">
        <w:rPr>
          <w:rFonts w:ascii="Tahoma" w:eastAsia="Arial Unicode MS" w:hAnsi="Tahoma" w:cs="Tahoma"/>
          <w:sz w:val="18"/>
          <w:szCs w:val="18"/>
        </w:rPr>
        <w:t>καθώς</w:t>
      </w:r>
      <w:r w:rsidRPr="00A26A5F">
        <w:rPr>
          <w:rFonts w:ascii="Tahoma" w:eastAsia="Arial Unicode MS" w:hAnsi="Tahoma" w:cs="Tahoma"/>
          <w:sz w:val="18"/>
          <w:szCs w:val="18"/>
        </w:rPr>
        <w:t xml:space="preserve"> και </w:t>
      </w:r>
      <w:r w:rsidR="00A07A26" w:rsidRPr="00A26A5F">
        <w:rPr>
          <w:rFonts w:ascii="Tahoma" w:eastAsia="Arial Unicode MS" w:hAnsi="Tahoma" w:cs="Tahoma"/>
          <w:sz w:val="18"/>
          <w:szCs w:val="18"/>
        </w:rPr>
        <w:t>οι ημερομηνίες της</w:t>
      </w:r>
      <w:r w:rsidRPr="00A26A5F">
        <w:rPr>
          <w:rFonts w:ascii="Tahoma" w:eastAsia="Arial Unicode MS" w:hAnsi="Tahoma" w:cs="Tahoma"/>
          <w:sz w:val="18"/>
          <w:szCs w:val="18"/>
        </w:rPr>
        <w:t xml:space="preserve"> έγγραφης πρόσκλησης και της</w:t>
      </w:r>
      <w:r w:rsidR="004727EC" w:rsidRPr="00A26A5F">
        <w:rPr>
          <w:rFonts w:ascii="Tahoma" w:eastAsia="Arial Unicode MS" w:hAnsi="Tahoma" w:cs="Tahoma"/>
          <w:sz w:val="18"/>
          <w:szCs w:val="18"/>
        </w:rPr>
        <w:t xml:space="preserve"> τελευταίας ημερομηνίας για την </w:t>
      </w:r>
      <w:r w:rsidRPr="00A26A5F">
        <w:rPr>
          <w:rFonts w:ascii="Tahoma" w:eastAsia="Arial Unicode MS" w:hAnsi="Tahoma" w:cs="Tahoma"/>
          <w:sz w:val="18"/>
          <w:szCs w:val="18"/>
        </w:rPr>
        <w:t xml:space="preserve">υποβολή </w:t>
      </w:r>
      <w:r w:rsidR="004727EC" w:rsidRPr="00A26A5F">
        <w:rPr>
          <w:rFonts w:ascii="Tahoma" w:eastAsia="Arial Unicode MS" w:hAnsi="Tahoma" w:cs="Tahoma"/>
          <w:sz w:val="18"/>
          <w:szCs w:val="18"/>
        </w:rPr>
        <w:t xml:space="preserve">της προσφοράς </w:t>
      </w:r>
      <w:r w:rsidRPr="00A26A5F">
        <w:rPr>
          <w:rFonts w:ascii="Tahoma" w:eastAsia="Arial Unicode MS" w:hAnsi="Tahoma" w:cs="Tahoma"/>
          <w:sz w:val="18"/>
          <w:szCs w:val="18"/>
        </w:rPr>
        <w:t>(β΄</w:t>
      </w:r>
      <w:r w:rsidR="00586809" w:rsidRPr="00A26A5F">
        <w:rPr>
          <w:rFonts w:ascii="Tahoma" w:eastAsia="Arial Unicode MS" w:hAnsi="Tahoma" w:cs="Tahoma"/>
          <w:sz w:val="18"/>
          <w:szCs w:val="18"/>
        </w:rPr>
        <w:t xml:space="preserve"> </w:t>
      </w:r>
      <w:r w:rsidRPr="00A26A5F">
        <w:rPr>
          <w:rFonts w:ascii="Tahoma" w:eastAsia="Arial Unicode MS" w:hAnsi="Tahoma" w:cs="Tahoma"/>
          <w:sz w:val="18"/>
          <w:szCs w:val="18"/>
        </w:rPr>
        <w:t>φάση).</w:t>
      </w:r>
    </w:p>
    <w:p w:rsidR="00853EAE" w:rsidRPr="00A26A5F" w:rsidRDefault="00853EAE" w:rsidP="00A26A5F">
      <w:pPr>
        <w:spacing w:before="120" w:line="280" w:lineRule="exact"/>
        <w:jc w:val="both"/>
        <w:rPr>
          <w:rFonts w:ascii="Tahoma" w:eastAsia="Arial Unicode MS" w:hAnsi="Tahoma" w:cs="Tahoma"/>
          <w:bCs/>
          <w:sz w:val="18"/>
          <w:szCs w:val="18"/>
        </w:rPr>
      </w:pPr>
      <w:r w:rsidRPr="00A26A5F">
        <w:rPr>
          <w:rFonts w:ascii="Tahoma" w:eastAsia="Arial Unicode MS" w:hAnsi="Tahoma" w:cs="Tahoma"/>
          <w:sz w:val="18"/>
          <w:szCs w:val="18"/>
        </w:rPr>
        <w:t xml:space="preserve">Διαδικασίες με επίκληση του επείγοντος εφαρμόζονται μόνο στις περιπτώσεις για τις οποίες υπάρχει επαρκής τεκμηρίωση του επείγοντος. </w:t>
      </w:r>
      <w:r w:rsidRPr="00A26A5F">
        <w:rPr>
          <w:rFonts w:ascii="Tahoma" w:eastAsia="Arial Unicode MS" w:hAnsi="Tahoma" w:cs="Tahoma"/>
          <w:bCs/>
          <w:sz w:val="18"/>
          <w:szCs w:val="18"/>
        </w:rPr>
        <w:t>Οι Αναθέτουσες Αρχές δεν μπορούν να επικαλούνται λόγους επείγοντος που προκύπτουν από άστοχο προγραμματισμό ή και από την έλλειψη δικής τους επιμέλειας. Έχει κριθεί λ.χ. ότι οι επικαλούμενοι από την Αναθέτουσα Αρχή λόγοι περί στενών περιθωρίων απορρόφησης κοινοτικών κονδυλίων, δεν συνιστούν λόγους επείγουσας ανάγκης που να δικαιολογούν τη σύντμηση προθεσμιών, όταν δεν προκύπτει πως συνδέεται η εξασφάλιση της απορρόφησης με την ως άνω σύντμηση (</w:t>
      </w:r>
      <w:r w:rsidR="001C5E26" w:rsidRPr="00A26A5F">
        <w:rPr>
          <w:rFonts w:ascii="Tahoma" w:eastAsia="Arial Unicode MS" w:hAnsi="Tahoma" w:cs="Tahoma"/>
          <w:bCs/>
          <w:sz w:val="18"/>
          <w:szCs w:val="18"/>
        </w:rPr>
        <w:t xml:space="preserve">Απόφαση </w:t>
      </w:r>
      <w:r w:rsidRPr="00A26A5F">
        <w:rPr>
          <w:rFonts w:ascii="Tahoma" w:eastAsia="Arial Unicode MS" w:hAnsi="Tahoma" w:cs="Tahoma"/>
          <w:bCs/>
          <w:sz w:val="18"/>
          <w:szCs w:val="18"/>
        </w:rPr>
        <w:t xml:space="preserve">ΣτΕ 1808/2006). Συνεπώς, για τη νόμιμη σύντμηση τόσο της προθεσμίας υποβολής αιτήσεων συμμετοχής, όσο και της προθεσμίας υποβολής προσφορών από τους ενδιαφερομένους, απαιτείται απαρέγκλιτα, να προσδιορίζονται, με ειδικά αιτιολογημένη απόφαση της αναθέτουσας αρχής, τα έκτακτα περιστατικά ή οι εξωγενείς εκείνοι λόγοι επείγουσας ανάγκης, που καθιστούν αδύνατη την τήρηση των κανονικών προθεσμιών (βλ. ενδεικτικά </w:t>
      </w:r>
      <w:r w:rsidR="001C5E26" w:rsidRPr="00A26A5F">
        <w:rPr>
          <w:rFonts w:ascii="Tahoma" w:eastAsia="Arial Unicode MS" w:hAnsi="Tahoma" w:cs="Tahoma"/>
          <w:bCs/>
          <w:sz w:val="18"/>
          <w:szCs w:val="18"/>
        </w:rPr>
        <w:t xml:space="preserve">Αποφάσεις </w:t>
      </w:r>
      <w:r w:rsidRPr="00A26A5F">
        <w:rPr>
          <w:rFonts w:ascii="Tahoma" w:eastAsia="Arial Unicode MS" w:hAnsi="Tahoma" w:cs="Tahoma"/>
          <w:bCs/>
          <w:sz w:val="18"/>
          <w:szCs w:val="18"/>
        </w:rPr>
        <w:t>ΕΣ, 78/2007, , 12/2003, , ΣτΕ</w:t>
      </w:r>
      <w:r w:rsidR="0081601D" w:rsidRPr="00A26A5F">
        <w:rPr>
          <w:rFonts w:ascii="Tahoma" w:eastAsia="Arial Unicode MS" w:hAnsi="Tahoma" w:cs="Tahoma"/>
          <w:bCs/>
          <w:sz w:val="18"/>
          <w:szCs w:val="18"/>
        </w:rPr>
        <w:t xml:space="preserve">, </w:t>
      </w:r>
      <w:r w:rsidRPr="00A26A5F">
        <w:rPr>
          <w:rFonts w:ascii="Tahoma" w:eastAsia="Arial Unicode MS" w:hAnsi="Tahoma" w:cs="Tahoma"/>
          <w:bCs/>
          <w:sz w:val="18"/>
          <w:szCs w:val="18"/>
        </w:rPr>
        <w:t>1747/2011</w:t>
      </w:r>
      <w:r w:rsidR="00B42144" w:rsidRPr="00A26A5F">
        <w:rPr>
          <w:rFonts w:ascii="Tahoma" w:eastAsia="Arial Unicode MS" w:hAnsi="Tahoma" w:cs="Tahoma"/>
          <w:bCs/>
          <w:sz w:val="18"/>
          <w:szCs w:val="18"/>
        </w:rPr>
        <w:t>, 1808/2006</w:t>
      </w:r>
      <w:r w:rsidRPr="00A26A5F">
        <w:rPr>
          <w:rFonts w:ascii="Tahoma" w:eastAsia="Arial Unicode MS" w:hAnsi="Tahoma" w:cs="Tahoma"/>
          <w:bCs/>
          <w:sz w:val="18"/>
          <w:szCs w:val="18"/>
        </w:rPr>
        <w:t>).</w:t>
      </w:r>
    </w:p>
    <w:p w:rsidR="00F42FB0" w:rsidRPr="00A26A5F" w:rsidRDefault="00AB6C8E" w:rsidP="00A26A5F">
      <w:pPr>
        <w:spacing w:before="120" w:line="280" w:lineRule="exact"/>
        <w:jc w:val="both"/>
        <w:rPr>
          <w:rFonts w:ascii="Tahoma" w:eastAsia="Arial Unicode MS" w:hAnsi="Tahoma" w:cs="Tahoma"/>
          <w:b/>
          <w:bCs/>
          <w:sz w:val="18"/>
          <w:szCs w:val="18"/>
        </w:rPr>
      </w:pPr>
      <w:r w:rsidRPr="00A26A5F">
        <w:rPr>
          <w:rFonts w:ascii="Tahoma" w:eastAsia="Arial Unicode MS" w:hAnsi="Tahoma" w:cs="Tahoma"/>
          <w:b/>
          <w:bCs/>
          <w:sz w:val="18"/>
          <w:szCs w:val="18"/>
        </w:rPr>
        <w:t>Εφαρμοστέο δίκαιο</w:t>
      </w:r>
      <w:r w:rsidR="000C58BF" w:rsidRPr="00A26A5F">
        <w:rPr>
          <w:rFonts w:ascii="Tahoma" w:eastAsia="Arial Unicode MS" w:hAnsi="Tahoma" w:cs="Tahoma"/>
          <w:b/>
          <w:bCs/>
          <w:sz w:val="18"/>
          <w:szCs w:val="18"/>
        </w:rPr>
        <w:t>/Νομολογία</w:t>
      </w:r>
      <w:r w:rsidR="00C706C3" w:rsidRPr="00A26A5F">
        <w:rPr>
          <w:rFonts w:ascii="Tahoma" w:eastAsia="Arial Unicode MS" w:hAnsi="Tahoma" w:cs="Tahoma"/>
          <w:b/>
          <w:bCs/>
          <w:sz w:val="18"/>
          <w:szCs w:val="18"/>
        </w:rPr>
        <w:t>:</w:t>
      </w:r>
      <w:r w:rsidR="00C3260A" w:rsidRPr="00A26A5F">
        <w:rPr>
          <w:rFonts w:ascii="Tahoma" w:eastAsia="Arial Unicode MS" w:hAnsi="Tahoma" w:cs="Tahoma"/>
          <w:b/>
          <w:bCs/>
          <w:sz w:val="18"/>
          <w:szCs w:val="18"/>
        </w:rPr>
        <w:t xml:space="preserve"> </w:t>
      </w:r>
    </w:p>
    <w:p w:rsidR="0055428F" w:rsidRPr="00A26A5F" w:rsidRDefault="00B42144" w:rsidP="00A26A5F">
      <w:pPr>
        <w:spacing w:before="120" w:line="280" w:lineRule="exact"/>
        <w:jc w:val="both"/>
        <w:rPr>
          <w:rFonts w:ascii="Tahoma" w:eastAsia="Arial Unicode MS" w:hAnsi="Tahoma" w:cs="Tahoma"/>
          <w:sz w:val="18"/>
          <w:szCs w:val="18"/>
        </w:rPr>
      </w:pPr>
      <w:r w:rsidRPr="00A26A5F">
        <w:rPr>
          <w:rFonts w:ascii="Tahoma" w:eastAsia="Arial Unicode MS" w:hAnsi="Tahoma" w:cs="Tahoma"/>
          <w:sz w:val="18"/>
          <w:szCs w:val="18"/>
        </w:rPr>
        <w:t>Άρθρο</w:t>
      </w:r>
      <w:r w:rsidR="00E2765D" w:rsidRPr="00A26A5F">
        <w:rPr>
          <w:rFonts w:ascii="Tahoma" w:eastAsia="Arial Unicode MS" w:hAnsi="Tahoma" w:cs="Tahoma"/>
          <w:sz w:val="18"/>
          <w:szCs w:val="18"/>
        </w:rPr>
        <w:t xml:space="preserve"> </w:t>
      </w:r>
      <w:r w:rsidR="00853EAE" w:rsidRPr="00A26A5F">
        <w:rPr>
          <w:rFonts w:ascii="Tahoma" w:eastAsia="Arial Unicode MS" w:hAnsi="Tahoma" w:cs="Tahoma"/>
          <w:sz w:val="18"/>
          <w:szCs w:val="18"/>
        </w:rPr>
        <w:t>10</w:t>
      </w:r>
      <w:r w:rsidR="00E2765D" w:rsidRPr="00A26A5F">
        <w:rPr>
          <w:rFonts w:ascii="Tahoma" w:eastAsia="Arial Unicode MS" w:hAnsi="Tahoma" w:cs="Tahoma"/>
          <w:sz w:val="18"/>
          <w:szCs w:val="18"/>
        </w:rPr>
        <w:t xml:space="preserve"> </w:t>
      </w:r>
      <w:r w:rsidR="004B2941" w:rsidRPr="00A26A5F">
        <w:rPr>
          <w:rFonts w:ascii="Tahoma" w:eastAsia="Arial Unicode MS" w:hAnsi="Tahoma" w:cs="Tahoma"/>
          <w:sz w:val="18"/>
          <w:szCs w:val="18"/>
        </w:rPr>
        <w:t>ΠΔ</w:t>
      </w:r>
      <w:r w:rsidR="0055428F" w:rsidRPr="00A26A5F">
        <w:rPr>
          <w:rFonts w:ascii="Tahoma" w:eastAsia="Arial Unicode MS" w:hAnsi="Tahoma" w:cs="Tahoma"/>
          <w:sz w:val="18"/>
          <w:szCs w:val="18"/>
        </w:rPr>
        <w:t xml:space="preserve"> </w:t>
      </w:r>
      <w:r w:rsidR="00853EAE" w:rsidRPr="00A26A5F">
        <w:rPr>
          <w:rFonts w:ascii="Tahoma" w:eastAsia="Arial Unicode MS" w:hAnsi="Tahoma" w:cs="Tahoma"/>
          <w:sz w:val="18"/>
          <w:szCs w:val="18"/>
        </w:rPr>
        <w:t>118</w:t>
      </w:r>
      <w:r w:rsidR="00C706C3" w:rsidRPr="00A26A5F">
        <w:rPr>
          <w:rFonts w:ascii="Tahoma" w:eastAsia="Arial Unicode MS" w:hAnsi="Tahoma" w:cs="Tahoma"/>
          <w:sz w:val="18"/>
          <w:szCs w:val="18"/>
        </w:rPr>
        <w:t>/2007</w:t>
      </w:r>
      <w:r w:rsidR="0055428F" w:rsidRPr="00A26A5F">
        <w:rPr>
          <w:rFonts w:ascii="Tahoma" w:eastAsia="Arial Unicode MS" w:hAnsi="Tahoma" w:cs="Tahoma"/>
          <w:sz w:val="18"/>
          <w:szCs w:val="18"/>
        </w:rPr>
        <w:t xml:space="preserve"> </w:t>
      </w:r>
    </w:p>
    <w:p w:rsidR="002622DD" w:rsidRPr="00A26A5F" w:rsidRDefault="00B42144" w:rsidP="00A26A5F">
      <w:pPr>
        <w:spacing w:before="120" w:line="280" w:lineRule="exact"/>
        <w:jc w:val="both"/>
        <w:rPr>
          <w:rFonts w:ascii="Tahoma" w:eastAsia="Arial Unicode MS" w:hAnsi="Tahoma" w:cs="Tahoma"/>
          <w:sz w:val="18"/>
          <w:szCs w:val="18"/>
        </w:rPr>
      </w:pPr>
      <w:r w:rsidRPr="00A26A5F">
        <w:rPr>
          <w:rFonts w:ascii="Tahoma" w:eastAsia="Arial Unicode MS" w:hAnsi="Tahoma" w:cs="Tahoma"/>
          <w:sz w:val="18"/>
          <w:szCs w:val="18"/>
        </w:rPr>
        <w:t>Ά</w:t>
      </w:r>
      <w:r w:rsidR="002622DD" w:rsidRPr="00A26A5F">
        <w:rPr>
          <w:rFonts w:ascii="Tahoma" w:eastAsia="Arial Unicode MS" w:hAnsi="Tahoma" w:cs="Tahoma"/>
          <w:sz w:val="18"/>
          <w:szCs w:val="18"/>
        </w:rPr>
        <w:t>ρθρα 240-246</w:t>
      </w:r>
      <w:r w:rsidR="008A30BF" w:rsidRPr="00A26A5F">
        <w:rPr>
          <w:rFonts w:ascii="Tahoma" w:eastAsia="Arial Unicode MS" w:hAnsi="Tahoma" w:cs="Tahoma"/>
          <w:sz w:val="18"/>
          <w:szCs w:val="18"/>
        </w:rPr>
        <w:t xml:space="preserve">  ΑΚ</w:t>
      </w:r>
    </w:p>
    <w:p w:rsidR="00853EAE" w:rsidRPr="00A26A5F" w:rsidRDefault="001C5E26" w:rsidP="00A26A5F">
      <w:pPr>
        <w:spacing w:before="120" w:line="280" w:lineRule="exact"/>
        <w:jc w:val="both"/>
        <w:rPr>
          <w:rFonts w:ascii="Tahoma" w:eastAsia="Arial Unicode MS" w:hAnsi="Tahoma" w:cs="Tahoma"/>
          <w:sz w:val="18"/>
          <w:szCs w:val="18"/>
        </w:rPr>
      </w:pPr>
      <w:r w:rsidRPr="00A26A5F">
        <w:rPr>
          <w:rFonts w:ascii="Tahoma" w:eastAsia="Arial Unicode MS" w:hAnsi="Tahoma" w:cs="Tahoma"/>
          <w:bCs/>
          <w:sz w:val="18"/>
          <w:szCs w:val="18"/>
        </w:rPr>
        <w:lastRenderedPageBreak/>
        <w:t xml:space="preserve">Αποφάσεις: </w:t>
      </w:r>
      <w:r w:rsidR="00853EAE" w:rsidRPr="00A26A5F">
        <w:rPr>
          <w:rFonts w:ascii="Tahoma" w:eastAsia="Arial Unicode MS" w:hAnsi="Tahoma" w:cs="Tahoma"/>
          <w:bCs/>
          <w:sz w:val="18"/>
          <w:szCs w:val="18"/>
        </w:rPr>
        <w:t xml:space="preserve">ΕΣ </w:t>
      </w:r>
      <w:r w:rsidR="00B42144" w:rsidRPr="00A26A5F">
        <w:rPr>
          <w:rFonts w:ascii="Tahoma" w:eastAsia="Arial Unicode MS" w:hAnsi="Tahoma" w:cs="Tahoma"/>
          <w:bCs/>
          <w:sz w:val="18"/>
          <w:szCs w:val="18"/>
        </w:rPr>
        <w:t xml:space="preserve"> </w:t>
      </w:r>
      <w:r w:rsidR="00853EAE" w:rsidRPr="00A26A5F">
        <w:rPr>
          <w:rFonts w:ascii="Tahoma" w:eastAsia="Arial Unicode MS" w:hAnsi="Tahoma" w:cs="Tahoma"/>
          <w:bCs/>
          <w:sz w:val="18"/>
          <w:szCs w:val="18"/>
        </w:rPr>
        <w:t xml:space="preserve">, 78/2007, </w:t>
      </w:r>
      <w:r w:rsidR="00B42144" w:rsidRPr="00A26A5F">
        <w:rPr>
          <w:rFonts w:ascii="Tahoma" w:eastAsia="Arial Unicode MS" w:hAnsi="Tahoma" w:cs="Tahoma"/>
          <w:bCs/>
          <w:sz w:val="18"/>
          <w:szCs w:val="18"/>
        </w:rPr>
        <w:t xml:space="preserve"> </w:t>
      </w:r>
      <w:r w:rsidR="00853EAE" w:rsidRPr="00A26A5F">
        <w:rPr>
          <w:rFonts w:ascii="Tahoma" w:eastAsia="Arial Unicode MS" w:hAnsi="Tahoma" w:cs="Tahoma"/>
          <w:bCs/>
          <w:sz w:val="18"/>
          <w:szCs w:val="18"/>
        </w:rPr>
        <w:t xml:space="preserve">, 12/2003, </w:t>
      </w:r>
      <w:r w:rsidR="00B42144" w:rsidRPr="00A26A5F">
        <w:rPr>
          <w:rFonts w:ascii="Tahoma" w:eastAsia="Arial Unicode MS" w:hAnsi="Tahoma" w:cs="Tahoma"/>
          <w:bCs/>
          <w:sz w:val="18"/>
          <w:szCs w:val="18"/>
        </w:rPr>
        <w:t xml:space="preserve"> </w:t>
      </w:r>
      <w:r w:rsidR="00853EAE" w:rsidRPr="00A26A5F">
        <w:rPr>
          <w:rFonts w:ascii="Tahoma" w:eastAsia="Arial Unicode MS" w:hAnsi="Tahoma" w:cs="Tahoma"/>
          <w:bCs/>
          <w:sz w:val="18"/>
          <w:szCs w:val="18"/>
        </w:rPr>
        <w:t>, ΣτΕ 1747/2011, ΣτΕ 1808/2006</w:t>
      </w:r>
    </w:p>
    <w:p w:rsidR="00F42FB0" w:rsidRPr="00A26A5F" w:rsidRDefault="00F42FB0" w:rsidP="00A26A5F">
      <w:pPr>
        <w:spacing w:before="120" w:line="280" w:lineRule="exact"/>
        <w:jc w:val="both"/>
        <w:rPr>
          <w:rFonts w:ascii="Tahoma" w:eastAsia="Arial Unicode MS" w:hAnsi="Tahoma" w:cs="Tahoma"/>
          <w:b/>
          <w:bCs/>
          <w:sz w:val="18"/>
          <w:szCs w:val="18"/>
        </w:rPr>
      </w:pPr>
      <w:r w:rsidRPr="00A26A5F">
        <w:rPr>
          <w:rFonts w:ascii="Tahoma" w:eastAsia="Arial Unicode MS" w:hAnsi="Tahoma" w:cs="Tahoma"/>
          <w:b/>
          <w:bCs/>
          <w:sz w:val="18"/>
          <w:szCs w:val="18"/>
        </w:rPr>
        <w:t xml:space="preserve">Τεκμηρίωση δικαιούχου : </w:t>
      </w:r>
    </w:p>
    <w:p w:rsidR="00B346C5" w:rsidRPr="00A26A5F" w:rsidRDefault="00853EAE" w:rsidP="00A26A5F">
      <w:pPr>
        <w:spacing w:before="120" w:line="280" w:lineRule="exact"/>
        <w:jc w:val="both"/>
        <w:rPr>
          <w:rFonts w:ascii="Tahoma" w:eastAsia="Arial Unicode MS" w:hAnsi="Tahoma" w:cs="Tahoma"/>
          <w:bCs/>
          <w:iCs/>
          <w:sz w:val="18"/>
          <w:szCs w:val="18"/>
        </w:rPr>
      </w:pPr>
      <w:r w:rsidRPr="00A26A5F">
        <w:rPr>
          <w:rFonts w:ascii="Tahoma" w:eastAsia="Arial Unicode MS" w:hAnsi="Tahoma" w:cs="Tahoma"/>
          <w:sz w:val="18"/>
          <w:szCs w:val="18"/>
        </w:rPr>
        <w:t>2</w:t>
      </w:r>
      <w:r w:rsidR="0055428F" w:rsidRPr="00A26A5F">
        <w:rPr>
          <w:rFonts w:ascii="Tahoma" w:eastAsia="Arial Unicode MS" w:hAnsi="Tahoma" w:cs="Tahoma"/>
          <w:sz w:val="18"/>
          <w:szCs w:val="18"/>
        </w:rPr>
        <w:t xml:space="preserve">.1 </w:t>
      </w:r>
      <w:r w:rsidR="00B346C5" w:rsidRPr="00A26A5F">
        <w:rPr>
          <w:rFonts w:ascii="Tahoma" w:eastAsia="Arial Unicode MS" w:hAnsi="Tahoma" w:cs="Tahoma"/>
          <w:sz w:val="18"/>
          <w:szCs w:val="18"/>
        </w:rPr>
        <w:t>π</w:t>
      </w:r>
      <w:r w:rsidR="00B346C5" w:rsidRPr="00A26A5F">
        <w:rPr>
          <w:rFonts w:ascii="Tahoma" w:eastAsia="Arial Unicode MS" w:hAnsi="Tahoma" w:cs="Tahoma"/>
          <w:bCs/>
          <w:iCs/>
          <w:sz w:val="18"/>
          <w:szCs w:val="18"/>
        </w:rPr>
        <w:t>αραπομπή σε άρθρα/ σελίδες της προκήρυξης</w:t>
      </w:r>
      <w:r w:rsidR="00B346C5" w:rsidRPr="00A26A5F" w:rsidDel="0002361E">
        <w:rPr>
          <w:rFonts w:ascii="Tahoma" w:eastAsia="Arial Unicode MS" w:hAnsi="Tahoma" w:cs="Tahoma"/>
          <w:bCs/>
          <w:iCs/>
          <w:sz w:val="18"/>
          <w:szCs w:val="18"/>
        </w:rPr>
        <w:t xml:space="preserve"> </w:t>
      </w:r>
    </w:p>
    <w:p w:rsidR="00F42FB0" w:rsidRPr="00A26A5F" w:rsidRDefault="00853EAE" w:rsidP="00A26A5F">
      <w:pPr>
        <w:spacing w:before="120" w:line="280" w:lineRule="exact"/>
        <w:jc w:val="both"/>
        <w:rPr>
          <w:rFonts w:ascii="Tahoma" w:eastAsia="Arial Unicode MS" w:hAnsi="Tahoma" w:cs="Tahoma"/>
          <w:sz w:val="18"/>
          <w:szCs w:val="18"/>
        </w:rPr>
      </w:pPr>
      <w:r w:rsidRPr="00A26A5F">
        <w:rPr>
          <w:rFonts w:ascii="Tahoma" w:eastAsia="Arial Unicode MS" w:hAnsi="Tahoma" w:cs="Tahoma"/>
          <w:sz w:val="18"/>
          <w:szCs w:val="18"/>
        </w:rPr>
        <w:t>2</w:t>
      </w:r>
      <w:r w:rsidR="0055428F" w:rsidRPr="00A26A5F">
        <w:rPr>
          <w:rFonts w:ascii="Tahoma" w:eastAsia="Arial Unicode MS" w:hAnsi="Tahoma" w:cs="Tahoma"/>
          <w:sz w:val="18"/>
          <w:szCs w:val="18"/>
        </w:rPr>
        <w:t xml:space="preserve">.2 </w:t>
      </w:r>
      <w:r w:rsidR="00DD601A" w:rsidRPr="00A26A5F">
        <w:rPr>
          <w:rFonts w:ascii="Tahoma" w:eastAsia="Arial Unicode MS" w:hAnsi="Tahoma" w:cs="Tahoma"/>
          <w:bCs/>
          <w:sz w:val="18"/>
          <w:szCs w:val="18"/>
        </w:rPr>
        <w:t>κ</w:t>
      </w:r>
      <w:r w:rsidRPr="00A26A5F">
        <w:rPr>
          <w:rFonts w:ascii="Tahoma" w:eastAsia="Arial Unicode MS" w:hAnsi="Tahoma" w:cs="Tahoma"/>
          <w:bCs/>
          <w:sz w:val="18"/>
          <w:szCs w:val="18"/>
        </w:rPr>
        <w:t>ατ’ ελάχιστο</w:t>
      </w:r>
      <w:r w:rsidR="00DD601A" w:rsidRPr="00A26A5F">
        <w:rPr>
          <w:rFonts w:ascii="Tahoma" w:eastAsia="Arial Unicode MS" w:hAnsi="Tahoma" w:cs="Tahoma"/>
          <w:bCs/>
          <w:sz w:val="18"/>
          <w:szCs w:val="18"/>
        </w:rPr>
        <w:t>ν</w:t>
      </w:r>
      <w:r w:rsidRPr="00A26A5F">
        <w:rPr>
          <w:rFonts w:ascii="Tahoma" w:eastAsia="Arial Unicode MS" w:hAnsi="Tahoma" w:cs="Tahoma"/>
          <w:bCs/>
          <w:sz w:val="18"/>
          <w:szCs w:val="18"/>
        </w:rPr>
        <w:t xml:space="preserve"> απόφαση αρμοδίου οργάνου του δικαιούχου σχετικά με την επίκληση επείγοντος και κατά περίπτωση εισηγήσεις/γνωμοδοτήσεις προς τα ανωτέρω αρμόδια όργανα.</w:t>
      </w:r>
    </w:p>
    <w:p w:rsidR="00DB7F67" w:rsidRPr="00A26A5F" w:rsidRDefault="00DB7F67" w:rsidP="00A26A5F">
      <w:pPr>
        <w:pStyle w:val="2"/>
        <w:spacing w:before="120" w:line="280" w:lineRule="exact"/>
        <w:rPr>
          <w:rFonts w:ascii="Tahoma" w:eastAsia="Arial Unicode MS" w:hAnsi="Tahoma" w:cs="Tahoma"/>
          <w:bCs/>
          <w:iCs/>
          <w:sz w:val="18"/>
          <w:szCs w:val="18"/>
          <w:lang w:eastAsia="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tblPr>
      <w:tblGrid>
        <w:gridCol w:w="8522"/>
      </w:tblGrid>
      <w:tr w:rsidR="00621F3C" w:rsidRPr="00E901DC" w:rsidTr="006C2C12">
        <w:tc>
          <w:tcPr>
            <w:tcW w:w="8522" w:type="dxa"/>
            <w:shd w:val="clear" w:color="auto" w:fill="CCCCCC"/>
          </w:tcPr>
          <w:p w:rsidR="005C4340" w:rsidRPr="00A26A5F" w:rsidRDefault="00621F3C" w:rsidP="00A26A5F">
            <w:pPr>
              <w:pStyle w:val="2"/>
              <w:spacing w:before="120" w:line="280" w:lineRule="exact"/>
              <w:rPr>
                <w:rFonts w:ascii="Tahoma" w:eastAsia="Arial Unicode MS" w:hAnsi="Tahoma" w:cs="Tahoma"/>
                <w:sz w:val="18"/>
                <w:szCs w:val="18"/>
              </w:rPr>
            </w:pPr>
            <w:r w:rsidRPr="00A26A5F">
              <w:rPr>
                <w:rFonts w:ascii="Tahoma" w:eastAsia="Arial Unicode MS" w:hAnsi="Tahoma" w:cs="Tahoma"/>
                <w:bCs/>
                <w:iCs/>
                <w:sz w:val="18"/>
                <w:szCs w:val="18"/>
                <w:lang w:eastAsia="el-GR"/>
              </w:rPr>
              <w:t xml:space="preserve">Ερώτηση </w:t>
            </w:r>
            <w:r w:rsidR="00752725" w:rsidRPr="00A26A5F">
              <w:rPr>
                <w:rFonts w:ascii="Tahoma" w:eastAsia="Arial Unicode MS" w:hAnsi="Tahoma" w:cs="Tahoma"/>
                <w:bCs/>
                <w:iCs/>
                <w:sz w:val="18"/>
                <w:szCs w:val="18"/>
                <w:lang w:eastAsia="el-GR"/>
              </w:rPr>
              <w:t>3</w:t>
            </w:r>
            <w:r w:rsidRPr="00A26A5F">
              <w:rPr>
                <w:rFonts w:ascii="Tahoma" w:eastAsia="Arial Unicode MS" w:hAnsi="Tahoma" w:cs="Tahoma"/>
                <w:bCs/>
                <w:iCs/>
                <w:sz w:val="18"/>
                <w:szCs w:val="18"/>
                <w:lang w:eastAsia="el-GR"/>
              </w:rPr>
              <w:t>: Αναφέρεται η πηγή χρηματοδότησης της υπό ανάθεση σύμβασης;</w:t>
            </w:r>
          </w:p>
        </w:tc>
      </w:tr>
    </w:tbl>
    <w:p w:rsidR="00E72D47" w:rsidRPr="00E901DC" w:rsidRDefault="00E72D47" w:rsidP="00A26A5F">
      <w:pPr>
        <w:spacing w:before="120" w:line="280" w:lineRule="exact"/>
        <w:jc w:val="both"/>
        <w:rPr>
          <w:rFonts w:ascii="Tahoma" w:eastAsia="Arial Unicode MS" w:hAnsi="Tahoma" w:cs="Tahoma"/>
          <w:sz w:val="18"/>
          <w:szCs w:val="18"/>
        </w:rPr>
      </w:pPr>
      <w:r w:rsidRPr="00E901DC">
        <w:rPr>
          <w:rFonts w:ascii="Tahoma" w:eastAsia="Arial Unicode MS" w:hAnsi="Tahoma" w:cs="Tahoma"/>
          <w:sz w:val="18"/>
          <w:szCs w:val="18"/>
        </w:rPr>
        <w:t>Θα πρέπει να αναφέρονται αναλυτικά οι πηγές χρηματοδότησης</w:t>
      </w:r>
      <w:r w:rsidR="001D178E" w:rsidRPr="00E901DC">
        <w:rPr>
          <w:rFonts w:ascii="Tahoma" w:eastAsia="Arial Unicode MS" w:hAnsi="Tahoma" w:cs="Tahoma"/>
          <w:sz w:val="18"/>
          <w:szCs w:val="18"/>
        </w:rPr>
        <w:t>,</w:t>
      </w:r>
      <w:r w:rsidRPr="00E901DC">
        <w:rPr>
          <w:rFonts w:ascii="Tahoma" w:eastAsia="Arial Unicode MS" w:hAnsi="Tahoma" w:cs="Tahoma"/>
          <w:sz w:val="18"/>
          <w:szCs w:val="18"/>
        </w:rPr>
        <w:t xml:space="preserve"> δηλαδή: το Ταμείο Χρηματοδότησης της Πράξης (ΕΤΠΑ, ΕΚΤ), το Επιχειρησιακό Πρόγραμμα</w:t>
      </w:r>
      <w:r w:rsidR="00AB6C8E" w:rsidRPr="00E901DC">
        <w:rPr>
          <w:rFonts w:ascii="Tahoma" w:eastAsia="Arial Unicode MS" w:hAnsi="Tahoma" w:cs="Tahoma"/>
          <w:sz w:val="18"/>
          <w:szCs w:val="18"/>
        </w:rPr>
        <w:t>,</w:t>
      </w:r>
      <w:r w:rsidRPr="00E901DC">
        <w:rPr>
          <w:rFonts w:ascii="Tahoma" w:eastAsia="Arial Unicode MS" w:hAnsi="Tahoma" w:cs="Tahoma"/>
          <w:sz w:val="18"/>
          <w:szCs w:val="18"/>
        </w:rPr>
        <w:t xml:space="preserve"> στο οποίο έχει ενταχθεί καθώς και οι εθνικοί πόροι, σύμφωνα με τα άρθρα 8, 9 του </w:t>
      </w:r>
      <w:r w:rsidR="00C413C8" w:rsidRPr="00E901DC">
        <w:rPr>
          <w:rFonts w:ascii="Tahoma" w:eastAsia="Arial Unicode MS" w:hAnsi="Tahoma" w:cs="Tahoma"/>
          <w:sz w:val="18"/>
          <w:szCs w:val="18"/>
        </w:rPr>
        <w:t xml:space="preserve">Κανονισμού </w:t>
      </w:r>
      <w:r w:rsidR="00AB6C8E" w:rsidRPr="00E901DC">
        <w:rPr>
          <w:rFonts w:ascii="Tahoma" w:eastAsia="Arial Unicode MS" w:hAnsi="Tahoma" w:cs="Tahoma"/>
          <w:sz w:val="18"/>
          <w:szCs w:val="18"/>
        </w:rPr>
        <w:t>(</w:t>
      </w:r>
      <w:r w:rsidRPr="00E901DC">
        <w:rPr>
          <w:rFonts w:ascii="Tahoma" w:eastAsia="Arial Unicode MS" w:hAnsi="Tahoma" w:cs="Tahoma"/>
          <w:sz w:val="18"/>
          <w:szCs w:val="18"/>
        </w:rPr>
        <w:t>ΕΚ</w:t>
      </w:r>
      <w:r w:rsidR="00AB6C8E" w:rsidRPr="00E901DC">
        <w:rPr>
          <w:rFonts w:ascii="Tahoma" w:eastAsia="Arial Unicode MS" w:hAnsi="Tahoma" w:cs="Tahoma"/>
          <w:sz w:val="18"/>
          <w:szCs w:val="18"/>
        </w:rPr>
        <w:t>)</w:t>
      </w:r>
      <w:r w:rsidRPr="00E901DC">
        <w:rPr>
          <w:rFonts w:ascii="Tahoma" w:eastAsia="Arial Unicode MS" w:hAnsi="Tahoma" w:cs="Tahoma"/>
          <w:sz w:val="18"/>
          <w:szCs w:val="18"/>
        </w:rPr>
        <w:t xml:space="preserve"> 1828/2006. </w:t>
      </w:r>
      <w:r w:rsidR="00873B09" w:rsidRPr="00E901DC">
        <w:rPr>
          <w:rFonts w:ascii="Tahoma" w:eastAsia="Arial Unicode MS" w:hAnsi="Tahoma" w:cs="Tahoma"/>
          <w:sz w:val="18"/>
          <w:szCs w:val="18"/>
        </w:rPr>
        <w:t xml:space="preserve">Η υποχρέωση αυτή δεν αφορά σε έλεγχο προκηρύξεων συμβάσεων που έχουν ήδη ανατεθεί κατά την ημερομηνία προελέγχου </w:t>
      </w:r>
      <w:r w:rsidR="007246B5" w:rsidRPr="00E901DC">
        <w:rPr>
          <w:rFonts w:ascii="Tahoma" w:eastAsia="Arial Unicode MS" w:hAnsi="Tahoma" w:cs="Tahoma"/>
          <w:sz w:val="18"/>
          <w:szCs w:val="18"/>
        </w:rPr>
        <w:t>τ</w:t>
      </w:r>
      <w:r w:rsidR="006C7A87" w:rsidRPr="00E901DC">
        <w:rPr>
          <w:rFonts w:ascii="Tahoma" w:eastAsia="Arial Unicode MS" w:hAnsi="Tahoma" w:cs="Tahoma"/>
          <w:sz w:val="18"/>
          <w:szCs w:val="18"/>
        </w:rPr>
        <w:t>ων προκηρύξεων</w:t>
      </w:r>
      <w:r w:rsidR="00DA2B24" w:rsidRPr="00E901DC">
        <w:rPr>
          <w:rFonts w:ascii="Tahoma" w:eastAsia="Arial Unicode MS" w:hAnsi="Tahoma" w:cs="Tahoma"/>
          <w:sz w:val="18"/>
          <w:szCs w:val="18"/>
        </w:rPr>
        <w:t xml:space="preserve"> τους</w:t>
      </w:r>
      <w:r w:rsidR="006C7A87" w:rsidRPr="00E901DC">
        <w:rPr>
          <w:rFonts w:ascii="Tahoma" w:eastAsia="Arial Unicode MS" w:hAnsi="Tahoma" w:cs="Tahoma"/>
          <w:sz w:val="18"/>
          <w:szCs w:val="18"/>
        </w:rPr>
        <w:t>,</w:t>
      </w:r>
      <w:r w:rsidR="007246B5" w:rsidRPr="00E901DC">
        <w:rPr>
          <w:rFonts w:ascii="Tahoma" w:eastAsia="Arial Unicode MS" w:hAnsi="Tahoma" w:cs="Tahoma"/>
          <w:sz w:val="18"/>
          <w:szCs w:val="18"/>
        </w:rPr>
        <w:t xml:space="preserve"> </w:t>
      </w:r>
      <w:r w:rsidR="006C7A87" w:rsidRPr="00E901DC">
        <w:rPr>
          <w:rFonts w:ascii="Tahoma" w:eastAsia="Arial Unicode MS" w:hAnsi="Tahoma" w:cs="Tahoma"/>
          <w:sz w:val="18"/>
          <w:szCs w:val="18"/>
        </w:rPr>
        <w:t xml:space="preserve">επειδή οι συμβάσεις αυτές εντάχθηκαν σε </w:t>
      </w:r>
      <w:r w:rsidR="00873B09" w:rsidRPr="00E901DC">
        <w:rPr>
          <w:rFonts w:ascii="Tahoma" w:eastAsia="Arial Unicode MS" w:hAnsi="Tahoma" w:cs="Tahoma"/>
          <w:sz w:val="18"/>
          <w:szCs w:val="18"/>
        </w:rPr>
        <w:t>επιχειρησιακ</w:t>
      </w:r>
      <w:r w:rsidR="006C7A87" w:rsidRPr="00E901DC">
        <w:rPr>
          <w:rFonts w:ascii="Tahoma" w:eastAsia="Arial Unicode MS" w:hAnsi="Tahoma" w:cs="Tahoma"/>
          <w:sz w:val="18"/>
          <w:szCs w:val="18"/>
        </w:rPr>
        <w:t xml:space="preserve">ά προγράμματα </w:t>
      </w:r>
      <w:r w:rsidR="00873B09" w:rsidRPr="00E901DC">
        <w:rPr>
          <w:rFonts w:ascii="Tahoma" w:eastAsia="Arial Unicode MS" w:hAnsi="Tahoma" w:cs="Tahoma"/>
          <w:sz w:val="18"/>
          <w:szCs w:val="18"/>
        </w:rPr>
        <w:t>του ΕΣΠΑ</w:t>
      </w:r>
      <w:r w:rsidR="006C7A87" w:rsidRPr="00E901DC">
        <w:rPr>
          <w:rFonts w:ascii="Tahoma" w:eastAsia="Arial Unicode MS" w:hAnsi="Tahoma" w:cs="Tahoma"/>
          <w:sz w:val="18"/>
          <w:szCs w:val="18"/>
        </w:rPr>
        <w:t xml:space="preserve"> μεταγενέστερα από την</w:t>
      </w:r>
      <w:r w:rsidR="00DA2B24" w:rsidRPr="00E901DC">
        <w:rPr>
          <w:rFonts w:ascii="Tahoma" w:eastAsia="Arial Unicode MS" w:hAnsi="Tahoma" w:cs="Tahoma"/>
          <w:sz w:val="18"/>
          <w:szCs w:val="18"/>
        </w:rPr>
        <w:t xml:space="preserve"> ημερομηνία</w:t>
      </w:r>
      <w:r w:rsidR="006C7A87" w:rsidRPr="00E901DC">
        <w:rPr>
          <w:rFonts w:ascii="Tahoma" w:eastAsia="Arial Unicode MS" w:hAnsi="Tahoma" w:cs="Tahoma"/>
          <w:sz w:val="18"/>
          <w:szCs w:val="18"/>
        </w:rPr>
        <w:t xml:space="preserve"> </w:t>
      </w:r>
      <w:r w:rsidR="00DA2B24" w:rsidRPr="00E901DC">
        <w:rPr>
          <w:rFonts w:ascii="Tahoma" w:eastAsia="Arial Unicode MS" w:hAnsi="Tahoma" w:cs="Tahoma"/>
          <w:sz w:val="18"/>
          <w:szCs w:val="18"/>
        </w:rPr>
        <w:t>ανάθεσής τους</w:t>
      </w:r>
      <w:r w:rsidR="00873B09" w:rsidRPr="00E901DC">
        <w:rPr>
          <w:rFonts w:ascii="Tahoma" w:eastAsia="Arial Unicode MS" w:hAnsi="Tahoma" w:cs="Tahoma"/>
          <w:sz w:val="18"/>
          <w:szCs w:val="18"/>
        </w:rPr>
        <w:t>.</w:t>
      </w:r>
      <w:r w:rsidR="00C3260A" w:rsidRPr="00E901DC">
        <w:rPr>
          <w:rFonts w:ascii="Tahoma" w:eastAsia="Arial Unicode MS" w:hAnsi="Tahoma" w:cs="Tahoma"/>
          <w:sz w:val="18"/>
          <w:szCs w:val="18"/>
        </w:rPr>
        <w:t xml:space="preserve"> </w:t>
      </w:r>
    </w:p>
    <w:p w:rsidR="00F42FB0" w:rsidRPr="00E901DC" w:rsidRDefault="00AB6C8E" w:rsidP="00A26A5F">
      <w:pPr>
        <w:spacing w:before="120" w:line="280" w:lineRule="exact"/>
        <w:jc w:val="both"/>
        <w:rPr>
          <w:rFonts w:ascii="Tahoma" w:eastAsia="Arial Unicode MS" w:hAnsi="Tahoma" w:cs="Tahoma"/>
          <w:b/>
          <w:bCs/>
          <w:sz w:val="18"/>
          <w:szCs w:val="18"/>
        </w:rPr>
      </w:pPr>
      <w:r w:rsidRPr="00E901DC">
        <w:rPr>
          <w:rFonts w:ascii="Tahoma" w:eastAsia="Arial Unicode MS" w:hAnsi="Tahoma" w:cs="Tahoma"/>
          <w:b/>
          <w:bCs/>
          <w:sz w:val="18"/>
          <w:szCs w:val="18"/>
        </w:rPr>
        <w:t>Εφαρμοστέο δίκαιο</w:t>
      </w:r>
      <w:r w:rsidR="002622DD" w:rsidRPr="00E901DC">
        <w:rPr>
          <w:rFonts w:ascii="Tahoma" w:eastAsia="Arial Unicode MS" w:hAnsi="Tahoma" w:cs="Tahoma"/>
          <w:b/>
          <w:bCs/>
          <w:sz w:val="18"/>
          <w:szCs w:val="18"/>
        </w:rPr>
        <w:t>/Νομολογία</w:t>
      </w:r>
      <w:r w:rsidR="00C706C3" w:rsidRPr="00E901DC">
        <w:rPr>
          <w:rFonts w:ascii="Tahoma" w:eastAsia="Arial Unicode MS" w:hAnsi="Tahoma" w:cs="Tahoma"/>
          <w:b/>
          <w:bCs/>
          <w:sz w:val="18"/>
          <w:szCs w:val="18"/>
        </w:rPr>
        <w:t xml:space="preserve">: </w:t>
      </w:r>
    </w:p>
    <w:p w:rsidR="0055428F" w:rsidRPr="00E901DC" w:rsidRDefault="00C3260A" w:rsidP="00A26A5F">
      <w:pPr>
        <w:spacing w:before="120" w:line="280" w:lineRule="exact"/>
        <w:jc w:val="both"/>
        <w:rPr>
          <w:rFonts w:ascii="Tahoma" w:eastAsia="Arial Unicode MS" w:hAnsi="Tahoma" w:cs="Tahoma"/>
          <w:sz w:val="18"/>
          <w:szCs w:val="18"/>
        </w:rPr>
      </w:pPr>
      <w:r w:rsidRPr="00E901DC">
        <w:rPr>
          <w:rFonts w:ascii="Tahoma" w:eastAsia="Arial Unicode MS" w:hAnsi="Tahoma" w:cs="Tahoma"/>
          <w:sz w:val="18"/>
          <w:szCs w:val="18"/>
        </w:rPr>
        <w:t>Αρ.</w:t>
      </w:r>
      <w:r w:rsidR="0055428F" w:rsidRPr="00E901DC">
        <w:rPr>
          <w:rFonts w:ascii="Tahoma" w:eastAsia="Arial Unicode MS" w:hAnsi="Tahoma" w:cs="Tahoma"/>
          <w:sz w:val="18"/>
          <w:szCs w:val="18"/>
        </w:rPr>
        <w:t xml:space="preserve"> 8,</w:t>
      </w:r>
      <w:r w:rsidR="001E7A0C" w:rsidRPr="00E901DC">
        <w:rPr>
          <w:rFonts w:ascii="Tahoma" w:eastAsia="Arial Unicode MS" w:hAnsi="Tahoma" w:cs="Tahoma"/>
          <w:sz w:val="18"/>
          <w:szCs w:val="18"/>
        </w:rPr>
        <w:t xml:space="preserve"> </w:t>
      </w:r>
      <w:r w:rsidR="0055428F" w:rsidRPr="00E901DC">
        <w:rPr>
          <w:rFonts w:ascii="Tahoma" w:eastAsia="Arial Unicode MS" w:hAnsi="Tahoma" w:cs="Tahoma"/>
          <w:sz w:val="18"/>
          <w:szCs w:val="18"/>
        </w:rPr>
        <w:t>9 Κανονισμ</w:t>
      </w:r>
      <w:r w:rsidR="006F452B" w:rsidRPr="00E901DC">
        <w:rPr>
          <w:rFonts w:ascii="Tahoma" w:eastAsia="Arial Unicode MS" w:hAnsi="Tahoma" w:cs="Tahoma"/>
          <w:sz w:val="18"/>
          <w:szCs w:val="18"/>
        </w:rPr>
        <w:t>ού</w:t>
      </w:r>
      <w:r w:rsidR="0055428F" w:rsidRPr="00E901DC">
        <w:rPr>
          <w:rFonts w:ascii="Tahoma" w:eastAsia="Arial Unicode MS" w:hAnsi="Tahoma" w:cs="Tahoma"/>
          <w:sz w:val="18"/>
          <w:szCs w:val="18"/>
        </w:rPr>
        <w:t xml:space="preserve"> </w:t>
      </w:r>
      <w:r w:rsidR="004B2941" w:rsidRPr="00E901DC">
        <w:rPr>
          <w:rFonts w:ascii="Tahoma" w:eastAsia="Arial Unicode MS" w:hAnsi="Tahoma" w:cs="Tahoma"/>
          <w:sz w:val="18"/>
          <w:szCs w:val="18"/>
        </w:rPr>
        <w:t>(</w:t>
      </w:r>
      <w:r w:rsidR="0055428F" w:rsidRPr="00E901DC">
        <w:rPr>
          <w:rFonts w:ascii="Tahoma" w:eastAsia="Arial Unicode MS" w:hAnsi="Tahoma" w:cs="Tahoma"/>
          <w:sz w:val="18"/>
          <w:szCs w:val="18"/>
        </w:rPr>
        <w:t>ΕΚ</w:t>
      </w:r>
      <w:r w:rsidR="004B2941" w:rsidRPr="00E901DC">
        <w:rPr>
          <w:rFonts w:ascii="Tahoma" w:eastAsia="Arial Unicode MS" w:hAnsi="Tahoma" w:cs="Tahoma"/>
          <w:sz w:val="18"/>
          <w:szCs w:val="18"/>
        </w:rPr>
        <w:t>)</w:t>
      </w:r>
      <w:r w:rsidR="0055428F" w:rsidRPr="00E901DC">
        <w:rPr>
          <w:rFonts w:ascii="Tahoma" w:eastAsia="Arial Unicode MS" w:hAnsi="Tahoma" w:cs="Tahoma"/>
          <w:sz w:val="18"/>
          <w:szCs w:val="18"/>
        </w:rPr>
        <w:t xml:space="preserve"> 1</w:t>
      </w:r>
      <w:r w:rsidR="00B927E2" w:rsidRPr="00E901DC">
        <w:rPr>
          <w:rFonts w:ascii="Tahoma" w:eastAsia="Arial Unicode MS" w:hAnsi="Tahoma" w:cs="Tahoma"/>
          <w:sz w:val="18"/>
          <w:szCs w:val="18"/>
        </w:rPr>
        <w:t>828</w:t>
      </w:r>
      <w:r w:rsidR="0055428F" w:rsidRPr="00E901DC">
        <w:rPr>
          <w:rFonts w:ascii="Tahoma" w:eastAsia="Arial Unicode MS" w:hAnsi="Tahoma" w:cs="Tahoma"/>
          <w:sz w:val="18"/>
          <w:szCs w:val="18"/>
        </w:rPr>
        <w:t>/200</w:t>
      </w:r>
      <w:r w:rsidR="00AB6C8E" w:rsidRPr="00E901DC">
        <w:rPr>
          <w:rFonts w:ascii="Tahoma" w:eastAsia="Arial Unicode MS" w:hAnsi="Tahoma" w:cs="Tahoma"/>
          <w:sz w:val="18"/>
          <w:szCs w:val="18"/>
        </w:rPr>
        <w:t>6</w:t>
      </w:r>
    </w:p>
    <w:p w:rsidR="00F42FB0" w:rsidRPr="00E901DC" w:rsidRDefault="00F42FB0" w:rsidP="00A26A5F">
      <w:pPr>
        <w:spacing w:before="120" w:line="280" w:lineRule="exact"/>
        <w:jc w:val="both"/>
        <w:rPr>
          <w:rFonts w:ascii="Tahoma" w:eastAsia="Arial Unicode MS" w:hAnsi="Tahoma" w:cs="Tahoma"/>
          <w:b/>
          <w:sz w:val="18"/>
          <w:szCs w:val="18"/>
        </w:rPr>
      </w:pPr>
      <w:r w:rsidRPr="00E901DC">
        <w:rPr>
          <w:rFonts w:ascii="Tahoma" w:eastAsia="Arial Unicode MS" w:hAnsi="Tahoma" w:cs="Tahoma"/>
          <w:b/>
          <w:sz w:val="18"/>
          <w:szCs w:val="18"/>
        </w:rPr>
        <w:t xml:space="preserve">Τεκμηρίωση δικαιούχου : </w:t>
      </w:r>
    </w:p>
    <w:p w:rsidR="00B346C5" w:rsidRPr="00E901DC" w:rsidRDefault="00B346C5" w:rsidP="00A26A5F">
      <w:pPr>
        <w:spacing w:before="120" w:line="280" w:lineRule="exact"/>
        <w:jc w:val="both"/>
        <w:rPr>
          <w:rFonts w:ascii="Tahoma" w:eastAsia="Arial Unicode MS" w:hAnsi="Tahoma" w:cs="Tahoma"/>
          <w:bCs/>
          <w:iCs/>
          <w:sz w:val="18"/>
          <w:szCs w:val="18"/>
        </w:rPr>
      </w:pPr>
      <w:r w:rsidRPr="00E901DC">
        <w:rPr>
          <w:rFonts w:ascii="Tahoma" w:eastAsia="Arial Unicode MS" w:hAnsi="Tahoma" w:cs="Tahoma"/>
          <w:bCs/>
          <w:iCs/>
          <w:sz w:val="18"/>
          <w:szCs w:val="18"/>
        </w:rPr>
        <w:t>Παραπομπή σε άρθρα/ σελίδες της προκήρυξης</w:t>
      </w:r>
      <w:r w:rsidRPr="00E901DC" w:rsidDel="0002361E">
        <w:rPr>
          <w:rFonts w:ascii="Tahoma" w:eastAsia="Arial Unicode MS" w:hAnsi="Tahoma" w:cs="Tahoma"/>
          <w:bCs/>
          <w:iCs/>
          <w:sz w:val="18"/>
          <w:szCs w:val="18"/>
        </w:rPr>
        <w:t xml:space="preserve"> </w:t>
      </w:r>
    </w:p>
    <w:p w:rsidR="00752725" w:rsidRPr="00E901DC" w:rsidRDefault="00752725" w:rsidP="00A26A5F">
      <w:pPr>
        <w:spacing w:before="120" w:line="280" w:lineRule="exact"/>
        <w:jc w:val="both"/>
        <w:rPr>
          <w:rFonts w:ascii="Tahoma" w:eastAsia="Arial Unicode MS" w:hAnsi="Tahoma" w:cs="Tahoma"/>
          <w:bCs/>
          <w:iCs/>
          <w:sz w:val="18"/>
          <w:szCs w:val="18"/>
        </w:rPr>
      </w:pPr>
    </w:p>
    <w:p w:rsidR="00752725" w:rsidRPr="00E901DC" w:rsidRDefault="00752725" w:rsidP="00A26A5F">
      <w:pPr>
        <w:spacing w:before="120" w:line="280" w:lineRule="exact"/>
        <w:jc w:val="both"/>
        <w:rPr>
          <w:rFonts w:ascii="Tahoma" w:eastAsia="Arial Unicode MS" w:hAnsi="Tahoma" w:cs="Tahoma"/>
          <w:b/>
          <w:bCs/>
          <w:iCs/>
          <w:sz w:val="18"/>
          <w:szCs w:val="18"/>
        </w:rPr>
      </w:pPr>
      <w:r w:rsidRPr="00E901DC">
        <w:rPr>
          <w:rFonts w:ascii="Tahoma" w:eastAsia="Arial Unicode MS" w:hAnsi="Tahoma" w:cs="Tahoma"/>
          <w:b/>
          <w:bCs/>
          <w:iCs/>
          <w:sz w:val="18"/>
          <w:szCs w:val="18"/>
        </w:rPr>
        <w:t>ΙΙ. ΠΕΡΙΕΧΟΜΕΝΟ ΠΡΟΚΗΡΥΞΗΣ</w:t>
      </w:r>
    </w:p>
    <w:p w:rsidR="00752725" w:rsidRPr="00E901DC" w:rsidRDefault="00752725" w:rsidP="00A26A5F">
      <w:pPr>
        <w:spacing w:before="120" w:line="280" w:lineRule="exact"/>
        <w:jc w:val="both"/>
        <w:rPr>
          <w:rFonts w:ascii="Tahoma" w:eastAsia="Arial Unicode MS" w:hAnsi="Tahoma" w:cs="Tahoma"/>
          <w:b/>
          <w:sz w:val="18"/>
          <w:szCs w:val="18"/>
        </w:rPr>
      </w:pPr>
      <w:r w:rsidRPr="00E901DC">
        <w:rPr>
          <w:rFonts w:ascii="Tahoma" w:eastAsia="Arial Unicode MS" w:hAnsi="Tahoma" w:cs="Tahoma"/>
          <w:b/>
          <w:sz w:val="18"/>
          <w:szCs w:val="18"/>
        </w:rPr>
        <w:t>Α. ΓΕΝΙΚΑ</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tblPr>
      <w:tblGrid>
        <w:gridCol w:w="9464"/>
      </w:tblGrid>
      <w:tr w:rsidR="00316C52" w:rsidRPr="00E901DC" w:rsidTr="00A26A5F">
        <w:tc>
          <w:tcPr>
            <w:tcW w:w="9464" w:type="dxa"/>
            <w:shd w:val="clear" w:color="auto" w:fill="CCCCCC"/>
          </w:tcPr>
          <w:p w:rsidR="00752725" w:rsidRPr="00E901DC" w:rsidRDefault="00316C52" w:rsidP="00A26A5F">
            <w:pPr>
              <w:spacing w:before="120" w:line="280" w:lineRule="exact"/>
              <w:jc w:val="both"/>
              <w:rPr>
                <w:rFonts w:ascii="Tahoma" w:eastAsia="Arial Unicode MS" w:hAnsi="Tahoma" w:cs="Tahoma"/>
                <w:b/>
                <w:bCs/>
                <w:i/>
                <w:iCs/>
                <w:sz w:val="18"/>
                <w:szCs w:val="18"/>
              </w:rPr>
            </w:pPr>
            <w:r w:rsidRPr="00E901DC">
              <w:rPr>
                <w:rFonts w:ascii="Tahoma" w:eastAsia="Arial Unicode MS" w:hAnsi="Tahoma" w:cs="Tahoma"/>
                <w:b/>
                <w:bCs/>
                <w:i/>
                <w:iCs/>
                <w:sz w:val="18"/>
                <w:szCs w:val="18"/>
              </w:rPr>
              <w:t xml:space="preserve">Ερώτηση </w:t>
            </w:r>
            <w:r w:rsidR="00752725" w:rsidRPr="00E901DC">
              <w:rPr>
                <w:rFonts w:ascii="Tahoma" w:eastAsia="Arial Unicode MS" w:hAnsi="Tahoma" w:cs="Tahoma"/>
                <w:b/>
                <w:bCs/>
                <w:i/>
                <w:iCs/>
                <w:sz w:val="18"/>
                <w:szCs w:val="18"/>
              </w:rPr>
              <w:t>4</w:t>
            </w:r>
            <w:r w:rsidRPr="00E901DC">
              <w:rPr>
                <w:rFonts w:ascii="Tahoma" w:eastAsia="Arial Unicode MS" w:hAnsi="Tahoma" w:cs="Tahoma"/>
                <w:b/>
                <w:bCs/>
                <w:i/>
                <w:iCs/>
                <w:sz w:val="18"/>
                <w:szCs w:val="18"/>
              </w:rPr>
              <w:t xml:space="preserve">: Το </w:t>
            </w:r>
            <w:r w:rsidR="00FD01E2" w:rsidRPr="00E901DC">
              <w:rPr>
                <w:rFonts w:ascii="Tahoma" w:eastAsia="Arial Unicode MS" w:hAnsi="Tahoma" w:cs="Tahoma"/>
                <w:b/>
                <w:bCs/>
                <w:i/>
                <w:iCs/>
                <w:sz w:val="18"/>
                <w:szCs w:val="18"/>
              </w:rPr>
              <w:t xml:space="preserve">θεσμικό </w:t>
            </w:r>
            <w:r w:rsidRPr="00E901DC">
              <w:rPr>
                <w:rFonts w:ascii="Tahoma" w:eastAsia="Arial Unicode MS" w:hAnsi="Tahoma" w:cs="Tahoma"/>
                <w:b/>
                <w:bCs/>
                <w:i/>
                <w:iCs/>
                <w:sz w:val="18"/>
                <w:szCs w:val="18"/>
              </w:rPr>
              <w:t>πλαίσιο που περιγράφε</w:t>
            </w:r>
            <w:r w:rsidR="00752725" w:rsidRPr="00E901DC">
              <w:rPr>
                <w:rFonts w:ascii="Tahoma" w:eastAsia="Arial Unicode MS" w:hAnsi="Tahoma" w:cs="Tahoma"/>
                <w:b/>
                <w:bCs/>
                <w:i/>
                <w:iCs/>
                <w:sz w:val="18"/>
                <w:szCs w:val="18"/>
              </w:rPr>
              <w:t>τα</w:t>
            </w:r>
            <w:r w:rsidRPr="00E901DC">
              <w:rPr>
                <w:rFonts w:ascii="Tahoma" w:eastAsia="Arial Unicode MS" w:hAnsi="Tahoma" w:cs="Tahoma"/>
                <w:b/>
                <w:bCs/>
                <w:i/>
                <w:iCs/>
                <w:sz w:val="18"/>
                <w:szCs w:val="18"/>
              </w:rPr>
              <w:t xml:space="preserve">ι </w:t>
            </w:r>
            <w:r w:rsidR="00752725" w:rsidRPr="00E901DC">
              <w:rPr>
                <w:rFonts w:ascii="Tahoma" w:eastAsia="Arial Unicode MS" w:hAnsi="Tahoma" w:cs="Tahoma"/>
                <w:b/>
                <w:bCs/>
                <w:i/>
                <w:iCs/>
                <w:sz w:val="18"/>
                <w:szCs w:val="18"/>
              </w:rPr>
              <w:t>στην προκήρυξη αντιστοιχεί με το εφαρμοστέο στην υπό ανάθεση σύμβαση;</w:t>
            </w:r>
          </w:p>
        </w:tc>
      </w:tr>
    </w:tbl>
    <w:p w:rsidR="00FA1382" w:rsidRPr="00E901DC" w:rsidRDefault="004373AE" w:rsidP="00A26A5F">
      <w:pPr>
        <w:numPr>
          <w:ilvl w:val="0"/>
          <w:numId w:val="14"/>
        </w:numPr>
        <w:spacing w:before="120" w:line="280" w:lineRule="exact"/>
        <w:jc w:val="both"/>
        <w:rPr>
          <w:rFonts w:ascii="Tahoma" w:eastAsia="Arial Unicode MS" w:hAnsi="Tahoma" w:cs="Tahoma"/>
          <w:bCs/>
          <w:iCs/>
          <w:sz w:val="18"/>
          <w:szCs w:val="18"/>
        </w:rPr>
      </w:pPr>
      <w:r w:rsidRPr="00E901DC">
        <w:rPr>
          <w:rFonts w:ascii="Tahoma" w:eastAsia="Arial Unicode MS" w:hAnsi="Tahoma" w:cs="Tahoma"/>
          <w:bCs/>
          <w:iCs/>
          <w:sz w:val="18"/>
          <w:szCs w:val="18"/>
        </w:rPr>
        <w:t xml:space="preserve">Για τις υπό εξέταση προκηρύξεις, εκτός από την αναφορά του νομικού πλαισίου που διέπει το φορέα της ανάθεσης, αναγκαία είναι η μνεία και εφαρμογή </w:t>
      </w:r>
      <w:r w:rsidR="00FA1382" w:rsidRPr="00E901DC">
        <w:rPr>
          <w:rFonts w:ascii="Tahoma" w:eastAsia="Arial Unicode MS" w:hAnsi="Tahoma" w:cs="Tahoma"/>
          <w:bCs/>
          <w:iCs/>
          <w:sz w:val="18"/>
          <w:szCs w:val="18"/>
        </w:rPr>
        <w:t xml:space="preserve">τουλάχιστον </w:t>
      </w:r>
      <w:r w:rsidRPr="00E901DC">
        <w:rPr>
          <w:rFonts w:ascii="Tahoma" w:eastAsia="Arial Unicode MS" w:hAnsi="Tahoma" w:cs="Tahoma"/>
          <w:bCs/>
          <w:iCs/>
          <w:sz w:val="18"/>
          <w:szCs w:val="18"/>
        </w:rPr>
        <w:t>των ακόλουθων εθνικών νομοθετημάτων</w:t>
      </w:r>
      <w:r w:rsidR="008A49D0" w:rsidRPr="00E901DC">
        <w:rPr>
          <w:rFonts w:ascii="Tahoma" w:eastAsia="Arial Unicode MS" w:hAnsi="Tahoma" w:cs="Tahoma"/>
          <w:bCs/>
          <w:iCs/>
          <w:sz w:val="18"/>
          <w:szCs w:val="18"/>
        </w:rPr>
        <w:t>, ως ισχύουν</w:t>
      </w:r>
      <w:r w:rsidRPr="00E901DC">
        <w:rPr>
          <w:rFonts w:ascii="Tahoma" w:eastAsia="Arial Unicode MS" w:hAnsi="Tahoma" w:cs="Tahoma"/>
          <w:bCs/>
          <w:iCs/>
          <w:sz w:val="18"/>
          <w:szCs w:val="18"/>
        </w:rPr>
        <w:t xml:space="preserve">: </w:t>
      </w:r>
    </w:p>
    <w:p w:rsidR="00FA1382" w:rsidRPr="00E901DC" w:rsidRDefault="00FA1382" w:rsidP="00A26A5F">
      <w:pPr>
        <w:numPr>
          <w:ilvl w:val="0"/>
          <w:numId w:val="14"/>
        </w:numPr>
        <w:spacing w:before="120" w:line="280" w:lineRule="exact"/>
        <w:jc w:val="both"/>
        <w:rPr>
          <w:rFonts w:ascii="Tahoma" w:eastAsia="Arial Unicode MS" w:hAnsi="Tahoma" w:cs="Tahoma"/>
          <w:bCs/>
          <w:iCs/>
          <w:sz w:val="18"/>
          <w:szCs w:val="18"/>
        </w:rPr>
      </w:pPr>
      <w:r w:rsidRPr="00E901DC">
        <w:rPr>
          <w:rFonts w:ascii="Tahoma" w:eastAsia="Arial Unicode MS" w:hAnsi="Tahoma" w:cs="Tahoma"/>
          <w:bCs/>
          <w:iCs/>
          <w:sz w:val="18"/>
          <w:szCs w:val="18"/>
        </w:rPr>
        <w:t xml:space="preserve">Ν </w:t>
      </w:r>
      <w:r w:rsidR="008A49D0" w:rsidRPr="00E901DC">
        <w:rPr>
          <w:rFonts w:ascii="Tahoma" w:eastAsia="Arial Unicode MS" w:hAnsi="Tahoma" w:cs="Tahoma"/>
          <w:bCs/>
          <w:iCs/>
          <w:sz w:val="18"/>
          <w:szCs w:val="18"/>
        </w:rPr>
        <w:t>4314/2014</w:t>
      </w:r>
    </w:p>
    <w:p w:rsidR="008A49D0" w:rsidRPr="00E901DC" w:rsidRDefault="008A49D0" w:rsidP="00A26A5F">
      <w:pPr>
        <w:numPr>
          <w:ilvl w:val="0"/>
          <w:numId w:val="14"/>
        </w:numPr>
        <w:spacing w:before="120" w:line="280" w:lineRule="exact"/>
        <w:jc w:val="both"/>
        <w:rPr>
          <w:rFonts w:ascii="Tahoma" w:eastAsia="Arial Unicode MS" w:hAnsi="Tahoma" w:cs="Tahoma"/>
          <w:bCs/>
          <w:iCs/>
          <w:sz w:val="18"/>
          <w:szCs w:val="18"/>
        </w:rPr>
      </w:pPr>
      <w:r w:rsidRPr="00E901DC">
        <w:rPr>
          <w:rFonts w:ascii="Tahoma" w:eastAsia="Arial Unicode MS" w:hAnsi="Tahoma" w:cs="Tahoma"/>
          <w:bCs/>
          <w:iCs/>
          <w:sz w:val="18"/>
          <w:szCs w:val="18"/>
        </w:rPr>
        <w:t xml:space="preserve">Ν 4270/2014 </w:t>
      </w:r>
    </w:p>
    <w:p w:rsidR="008A49D0" w:rsidRPr="00E901DC" w:rsidRDefault="008A49D0" w:rsidP="00A26A5F">
      <w:pPr>
        <w:numPr>
          <w:ilvl w:val="0"/>
          <w:numId w:val="14"/>
        </w:numPr>
        <w:spacing w:before="120" w:line="280" w:lineRule="exact"/>
        <w:jc w:val="both"/>
        <w:rPr>
          <w:rFonts w:ascii="Tahoma" w:eastAsia="Arial Unicode MS" w:hAnsi="Tahoma" w:cs="Tahoma"/>
          <w:bCs/>
          <w:iCs/>
          <w:sz w:val="18"/>
          <w:szCs w:val="18"/>
        </w:rPr>
      </w:pPr>
      <w:r w:rsidRPr="00E901DC">
        <w:rPr>
          <w:rFonts w:ascii="Tahoma" w:eastAsia="Arial Unicode MS" w:hAnsi="Tahoma" w:cs="Tahoma"/>
          <w:bCs/>
          <w:iCs/>
          <w:sz w:val="18"/>
          <w:szCs w:val="18"/>
        </w:rPr>
        <w:t>Ν 3863/2010, άρθρο 68 κατά περίπτωση</w:t>
      </w:r>
    </w:p>
    <w:p w:rsidR="008A49D0" w:rsidRPr="00E901DC" w:rsidRDefault="00FA1382" w:rsidP="00A26A5F">
      <w:pPr>
        <w:numPr>
          <w:ilvl w:val="0"/>
          <w:numId w:val="14"/>
        </w:numPr>
        <w:spacing w:before="120" w:line="280" w:lineRule="exact"/>
        <w:jc w:val="both"/>
        <w:rPr>
          <w:rFonts w:ascii="Tahoma" w:eastAsia="Arial Unicode MS" w:hAnsi="Tahoma" w:cs="Tahoma"/>
          <w:bCs/>
          <w:iCs/>
          <w:sz w:val="18"/>
          <w:szCs w:val="18"/>
        </w:rPr>
      </w:pPr>
      <w:r w:rsidRPr="00E901DC">
        <w:rPr>
          <w:rFonts w:ascii="Tahoma" w:eastAsia="Arial Unicode MS" w:hAnsi="Tahoma" w:cs="Tahoma"/>
          <w:bCs/>
          <w:iCs/>
          <w:sz w:val="18"/>
          <w:szCs w:val="18"/>
        </w:rPr>
        <w:t xml:space="preserve">Ν </w:t>
      </w:r>
      <w:r w:rsidR="008A49D0" w:rsidRPr="00E901DC">
        <w:rPr>
          <w:rFonts w:ascii="Tahoma" w:eastAsia="Arial Unicode MS" w:hAnsi="Tahoma" w:cs="Tahoma"/>
          <w:bCs/>
          <w:iCs/>
          <w:sz w:val="18"/>
          <w:szCs w:val="18"/>
        </w:rPr>
        <w:t>3614/2007</w:t>
      </w:r>
    </w:p>
    <w:p w:rsidR="008A49D0" w:rsidRPr="00E901DC" w:rsidRDefault="008A49D0" w:rsidP="00A26A5F">
      <w:pPr>
        <w:numPr>
          <w:ilvl w:val="0"/>
          <w:numId w:val="14"/>
        </w:numPr>
        <w:spacing w:before="120" w:line="280" w:lineRule="exact"/>
        <w:jc w:val="both"/>
        <w:rPr>
          <w:rFonts w:ascii="Tahoma" w:eastAsia="Arial Unicode MS" w:hAnsi="Tahoma" w:cs="Tahoma"/>
          <w:bCs/>
          <w:iCs/>
          <w:sz w:val="18"/>
          <w:szCs w:val="18"/>
        </w:rPr>
      </w:pPr>
      <w:r w:rsidRPr="00E901DC">
        <w:rPr>
          <w:rFonts w:ascii="Tahoma" w:eastAsia="Arial Unicode MS" w:hAnsi="Tahoma" w:cs="Tahoma"/>
          <w:bCs/>
          <w:iCs/>
          <w:sz w:val="18"/>
          <w:szCs w:val="18"/>
        </w:rPr>
        <w:t>Ν 3548/2007</w:t>
      </w:r>
    </w:p>
    <w:p w:rsidR="00EC49D4" w:rsidRPr="00E901DC" w:rsidRDefault="00895469" w:rsidP="00A26A5F">
      <w:pPr>
        <w:numPr>
          <w:ilvl w:val="0"/>
          <w:numId w:val="14"/>
        </w:numPr>
        <w:spacing w:before="120" w:line="280" w:lineRule="exact"/>
        <w:jc w:val="both"/>
        <w:rPr>
          <w:rFonts w:ascii="Tahoma" w:eastAsia="Arial Unicode MS" w:hAnsi="Tahoma" w:cs="Tahoma"/>
          <w:bCs/>
          <w:iCs/>
          <w:sz w:val="18"/>
          <w:szCs w:val="18"/>
        </w:rPr>
      </w:pPr>
      <w:r w:rsidRPr="00E901DC">
        <w:rPr>
          <w:rFonts w:ascii="Tahoma" w:eastAsia="Arial Unicode MS" w:hAnsi="Tahoma" w:cs="Tahoma"/>
          <w:bCs/>
          <w:iCs/>
          <w:sz w:val="18"/>
          <w:szCs w:val="18"/>
        </w:rPr>
        <w:t>Ν 3861/2010</w:t>
      </w:r>
      <w:r w:rsidR="00EC49D4" w:rsidRPr="00E901DC">
        <w:rPr>
          <w:rFonts w:ascii="Tahoma" w:eastAsia="Arial Unicode MS" w:hAnsi="Tahoma" w:cs="Tahoma"/>
          <w:bCs/>
          <w:iCs/>
          <w:sz w:val="18"/>
          <w:szCs w:val="18"/>
        </w:rPr>
        <w:t>ΠΔ 118/2007</w:t>
      </w:r>
      <w:r w:rsidR="005D36C7" w:rsidRPr="00E901DC">
        <w:rPr>
          <w:rFonts w:ascii="Tahoma" w:eastAsia="Arial Unicode MS" w:hAnsi="Tahoma" w:cs="Tahoma"/>
          <w:bCs/>
          <w:iCs/>
          <w:sz w:val="18"/>
          <w:szCs w:val="18"/>
        </w:rPr>
        <w:t xml:space="preserve"> </w:t>
      </w:r>
      <w:r w:rsidR="00D0417D" w:rsidRPr="00E901DC">
        <w:rPr>
          <w:rFonts w:ascii="Tahoma" w:eastAsia="Arial Unicode MS" w:hAnsi="Tahoma" w:cs="Tahoma"/>
          <w:bCs/>
          <w:iCs/>
          <w:sz w:val="18"/>
          <w:szCs w:val="18"/>
        </w:rPr>
        <w:t>ή</w:t>
      </w:r>
      <w:r w:rsidR="00EC49D4" w:rsidRPr="00E901DC">
        <w:rPr>
          <w:rFonts w:ascii="Tahoma" w:eastAsia="Arial Unicode MS" w:hAnsi="Tahoma" w:cs="Tahoma"/>
          <w:bCs/>
          <w:iCs/>
          <w:sz w:val="18"/>
          <w:szCs w:val="18"/>
        </w:rPr>
        <w:t xml:space="preserve"> </w:t>
      </w:r>
      <w:r w:rsidR="00D0417D" w:rsidRPr="00E901DC">
        <w:rPr>
          <w:rFonts w:ascii="Tahoma" w:eastAsia="Arial Unicode MS" w:hAnsi="Tahoma" w:cs="Tahoma"/>
          <w:bCs/>
          <w:iCs/>
          <w:sz w:val="18"/>
          <w:szCs w:val="18"/>
        </w:rPr>
        <w:t xml:space="preserve">ο </w:t>
      </w:r>
      <w:r w:rsidR="00EC49D4" w:rsidRPr="00E901DC">
        <w:rPr>
          <w:rFonts w:ascii="Tahoma" w:eastAsia="Arial Unicode MS" w:hAnsi="Tahoma" w:cs="Tahoma"/>
          <w:bCs/>
          <w:iCs/>
          <w:sz w:val="18"/>
          <w:szCs w:val="18"/>
        </w:rPr>
        <w:t>οικείος εγκεκριμένος κανονισμός προμηθειών ή ανάθεσης υπηρεσιών</w:t>
      </w:r>
      <w:r w:rsidR="00F16D56" w:rsidRPr="00E901DC">
        <w:rPr>
          <w:rFonts w:ascii="Tahoma" w:eastAsia="Arial Unicode MS" w:hAnsi="Tahoma" w:cs="Tahoma"/>
          <w:bCs/>
          <w:iCs/>
          <w:sz w:val="18"/>
          <w:szCs w:val="18"/>
        </w:rPr>
        <w:t>,</w:t>
      </w:r>
      <w:r w:rsidR="00EC49D4" w:rsidRPr="00E901DC">
        <w:rPr>
          <w:rFonts w:ascii="Tahoma" w:eastAsia="Arial Unicode MS" w:hAnsi="Tahoma" w:cs="Tahoma"/>
          <w:bCs/>
          <w:iCs/>
          <w:sz w:val="18"/>
          <w:szCs w:val="18"/>
        </w:rPr>
        <w:t xml:space="preserve"> </w:t>
      </w:r>
    </w:p>
    <w:p w:rsidR="00322910" w:rsidRPr="00E901DC" w:rsidRDefault="00FA1382" w:rsidP="00A26A5F">
      <w:pPr>
        <w:numPr>
          <w:ilvl w:val="0"/>
          <w:numId w:val="14"/>
        </w:numPr>
        <w:spacing w:before="120" w:line="280" w:lineRule="exact"/>
        <w:jc w:val="both"/>
        <w:rPr>
          <w:rFonts w:ascii="Tahoma" w:eastAsia="Arial Unicode MS" w:hAnsi="Tahoma" w:cs="Tahoma"/>
          <w:bCs/>
          <w:iCs/>
          <w:sz w:val="18"/>
          <w:szCs w:val="18"/>
        </w:rPr>
      </w:pPr>
      <w:r w:rsidRPr="00E901DC">
        <w:rPr>
          <w:rFonts w:ascii="Tahoma" w:eastAsia="Arial Unicode MS" w:hAnsi="Tahoma" w:cs="Tahoma"/>
          <w:sz w:val="18"/>
          <w:szCs w:val="18"/>
        </w:rPr>
        <w:t>ΥΑ</w:t>
      </w:r>
      <w:r w:rsidR="002622DD" w:rsidRPr="00E901DC">
        <w:rPr>
          <w:rFonts w:ascii="Tahoma" w:eastAsia="Arial Unicode MS" w:hAnsi="Tahoma" w:cs="Tahoma"/>
          <w:sz w:val="18"/>
          <w:szCs w:val="18"/>
        </w:rPr>
        <w:t xml:space="preserve"> </w:t>
      </w:r>
      <w:r w:rsidR="00FD01E2" w:rsidRPr="00E901DC">
        <w:rPr>
          <w:rFonts w:ascii="Tahoma" w:eastAsia="Arial Unicode MS" w:hAnsi="Tahoma" w:cs="Tahoma"/>
          <w:sz w:val="18"/>
          <w:szCs w:val="18"/>
        </w:rPr>
        <w:t xml:space="preserve">14053/ΕΥΣ1749/2008 </w:t>
      </w:r>
      <w:r w:rsidR="001E7A0C" w:rsidRPr="00E901DC">
        <w:rPr>
          <w:rFonts w:ascii="Tahoma" w:eastAsia="Arial Unicode MS" w:hAnsi="Tahoma" w:cs="Tahoma"/>
          <w:sz w:val="18"/>
          <w:szCs w:val="18"/>
        </w:rPr>
        <w:t xml:space="preserve">(ΥΠΑΣΥΔ) </w:t>
      </w:r>
      <w:r w:rsidRPr="00E901DC">
        <w:rPr>
          <w:rFonts w:ascii="Tahoma" w:eastAsia="Arial Unicode MS" w:hAnsi="Tahoma" w:cs="Tahoma"/>
          <w:sz w:val="18"/>
          <w:szCs w:val="18"/>
        </w:rPr>
        <w:t>, ως ισχύει</w:t>
      </w:r>
      <w:r w:rsidR="00343068" w:rsidRPr="00343068">
        <w:rPr>
          <w:rFonts w:ascii="Tahoma" w:eastAsia="Arial Unicode MS" w:hAnsi="Tahoma" w:cs="Tahoma"/>
          <w:sz w:val="18"/>
          <w:szCs w:val="18"/>
        </w:rPr>
        <w:t xml:space="preserve"> </w:t>
      </w:r>
      <w:r w:rsidR="00CA29EB" w:rsidRPr="00E901DC">
        <w:rPr>
          <w:rFonts w:ascii="Tahoma" w:eastAsia="Arial Unicode MS" w:hAnsi="Tahoma" w:cs="Tahoma"/>
          <w:bCs/>
          <w:iCs/>
          <w:sz w:val="18"/>
          <w:szCs w:val="18"/>
        </w:rPr>
        <w:t xml:space="preserve">το κανονιστικό πλαίσιο που ρυθμίζει ζητήματα εκπροσώπησης και </w:t>
      </w:r>
      <w:r w:rsidR="00B927E2" w:rsidRPr="00E901DC">
        <w:rPr>
          <w:rFonts w:ascii="Tahoma" w:eastAsia="Arial Unicode MS" w:hAnsi="Tahoma" w:cs="Tahoma"/>
          <w:bCs/>
          <w:iCs/>
          <w:sz w:val="18"/>
          <w:szCs w:val="18"/>
        </w:rPr>
        <w:t xml:space="preserve">νομιμοποίησης </w:t>
      </w:r>
      <w:r w:rsidR="00CA29EB" w:rsidRPr="00E901DC">
        <w:rPr>
          <w:rFonts w:ascii="Tahoma" w:eastAsia="Arial Unicode MS" w:hAnsi="Tahoma" w:cs="Tahoma"/>
          <w:bCs/>
          <w:iCs/>
          <w:sz w:val="18"/>
          <w:szCs w:val="18"/>
        </w:rPr>
        <w:t xml:space="preserve">της αναθέτουσας αρχής </w:t>
      </w:r>
      <w:r w:rsidR="00B927E2" w:rsidRPr="00E901DC">
        <w:rPr>
          <w:rFonts w:ascii="Tahoma" w:eastAsia="Arial Unicode MS" w:hAnsi="Tahoma" w:cs="Tahoma"/>
          <w:bCs/>
          <w:iCs/>
          <w:sz w:val="18"/>
          <w:szCs w:val="18"/>
        </w:rPr>
        <w:t>έναντι τρίτων</w:t>
      </w:r>
      <w:r w:rsidR="00C3260A" w:rsidRPr="00E901DC">
        <w:rPr>
          <w:rFonts w:ascii="Tahoma" w:eastAsia="Arial Unicode MS" w:hAnsi="Tahoma" w:cs="Tahoma"/>
          <w:bCs/>
          <w:iCs/>
          <w:sz w:val="18"/>
          <w:szCs w:val="18"/>
        </w:rPr>
        <w:t xml:space="preserve"> </w:t>
      </w:r>
      <w:r w:rsidR="00B927E2" w:rsidRPr="00E901DC">
        <w:rPr>
          <w:rFonts w:ascii="Tahoma" w:eastAsia="Arial Unicode MS" w:hAnsi="Tahoma" w:cs="Tahoma"/>
          <w:bCs/>
          <w:iCs/>
          <w:sz w:val="18"/>
          <w:szCs w:val="18"/>
        </w:rPr>
        <w:t>(ανάδοχος, δικαστήρια, διοικητικές αρχές)</w:t>
      </w:r>
      <w:r w:rsidR="00CA29EB" w:rsidRPr="00E901DC">
        <w:rPr>
          <w:rFonts w:ascii="Tahoma" w:eastAsia="Arial Unicode MS" w:hAnsi="Tahoma" w:cs="Tahoma"/>
          <w:bCs/>
          <w:iCs/>
          <w:sz w:val="18"/>
          <w:szCs w:val="18"/>
        </w:rPr>
        <w:t>,</w:t>
      </w:r>
    </w:p>
    <w:p w:rsidR="00CD0EC8" w:rsidRPr="00E901DC" w:rsidRDefault="00322910" w:rsidP="00A26A5F">
      <w:pPr>
        <w:numPr>
          <w:ilvl w:val="0"/>
          <w:numId w:val="14"/>
        </w:numPr>
        <w:spacing w:before="120" w:line="280" w:lineRule="exact"/>
        <w:jc w:val="both"/>
        <w:rPr>
          <w:rFonts w:ascii="Tahoma" w:eastAsia="Arial Unicode MS" w:hAnsi="Tahoma" w:cs="Tahoma"/>
          <w:bCs/>
          <w:iCs/>
          <w:sz w:val="18"/>
          <w:szCs w:val="18"/>
        </w:rPr>
      </w:pPr>
      <w:r w:rsidRPr="00E901DC">
        <w:rPr>
          <w:rFonts w:ascii="Tahoma" w:eastAsia="Arial Unicode MS" w:hAnsi="Tahoma" w:cs="Tahoma"/>
          <w:bCs/>
          <w:iCs/>
          <w:sz w:val="18"/>
          <w:szCs w:val="18"/>
        </w:rPr>
        <w:t xml:space="preserve">διατάξεις ή αποφάσεις αρμοδίων οργάνων </w:t>
      </w:r>
      <w:r w:rsidR="001E7A0C" w:rsidRPr="00E901DC">
        <w:rPr>
          <w:rFonts w:ascii="Tahoma" w:eastAsia="Arial Unicode MS" w:hAnsi="Tahoma" w:cs="Tahoma"/>
          <w:bCs/>
          <w:iCs/>
          <w:sz w:val="18"/>
          <w:szCs w:val="18"/>
        </w:rPr>
        <w:t xml:space="preserve">της Αναθέτουσας Αρχής </w:t>
      </w:r>
      <w:r w:rsidRPr="00E901DC">
        <w:rPr>
          <w:rFonts w:ascii="Tahoma" w:eastAsia="Arial Unicode MS" w:hAnsi="Tahoma" w:cs="Tahoma"/>
          <w:bCs/>
          <w:iCs/>
          <w:sz w:val="18"/>
          <w:szCs w:val="18"/>
        </w:rPr>
        <w:t>με τις οποίες ορίζονται τα αντιπροσωπευτικά όργανα</w:t>
      </w:r>
      <w:r w:rsidR="001E7A0C" w:rsidRPr="00E901DC">
        <w:rPr>
          <w:rFonts w:ascii="Tahoma" w:eastAsia="Arial Unicode MS" w:hAnsi="Tahoma" w:cs="Tahoma"/>
          <w:bCs/>
          <w:iCs/>
          <w:sz w:val="18"/>
          <w:szCs w:val="18"/>
        </w:rPr>
        <w:t>,</w:t>
      </w:r>
      <w:r w:rsidRPr="00E901DC">
        <w:rPr>
          <w:rFonts w:ascii="Tahoma" w:eastAsia="Arial Unicode MS" w:hAnsi="Tahoma" w:cs="Tahoma"/>
          <w:bCs/>
          <w:iCs/>
          <w:sz w:val="18"/>
          <w:szCs w:val="18"/>
        </w:rPr>
        <w:t xml:space="preserve"> όλα τα συλλογικά όργανα - επιτροπές που συμμετέχουν τόσο στην ανάθεση όσο και στην εκτέλεση της σύμβασης</w:t>
      </w:r>
      <w:r w:rsidR="001E7A0C" w:rsidRPr="00E901DC">
        <w:rPr>
          <w:rFonts w:ascii="Tahoma" w:eastAsia="Arial Unicode MS" w:hAnsi="Tahoma" w:cs="Tahoma"/>
          <w:bCs/>
          <w:iCs/>
          <w:sz w:val="18"/>
          <w:szCs w:val="18"/>
        </w:rPr>
        <w:t xml:space="preserve"> της Αναθέτουσας Αρχής</w:t>
      </w:r>
      <w:r w:rsidR="009754CB" w:rsidRPr="00E901DC">
        <w:rPr>
          <w:rFonts w:ascii="Tahoma" w:eastAsia="Arial Unicode MS" w:hAnsi="Tahoma" w:cs="Tahoma"/>
          <w:bCs/>
          <w:iCs/>
          <w:sz w:val="18"/>
          <w:szCs w:val="18"/>
        </w:rPr>
        <w:t>.</w:t>
      </w:r>
    </w:p>
    <w:p w:rsidR="00F42FB0" w:rsidRPr="00E901DC" w:rsidRDefault="00AB6C8E" w:rsidP="00A26A5F">
      <w:pPr>
        <w:spacing w:before="120" w:line="280" w:lineRule="exact"/>
        <w:jc w:val="both"/>
        <w:rPr>
          <w:rFonts w:ascii="Tahoma" w:eastAsia="Arial Unicode MS" w:hAnsi="Tahoma" w:cs="Tahoma"/>
          <w:b/>
          <w:bCs/>
          <w:sz w:val="18"/>
          <w:szCs w:val="18"/>
        </w:rPr>
      </w:pPr>
      <w:r w:rsidRPr="00E901DC">
        <w:rPr>
          <w:rFonts w:ascii="Tahoma" w:eastAsia="Arial Unicode MS" w:hAnsi="Tahoma" w:cs="Tahoma"/>
          <w:b/>
          <w:bCs/>
          <w:sz w:val="18"/>
          <w:szCs w:val="18"/>
        </w:rPr>
        <w:t>Εφαρμοστέο δίκαιο</w:t>
      </w:r>
      <w:r w:rsidR="002622DD" w:rsidRPr="00E901DC">
        <w:rPr>
          <w:rFonts w:ascii="Tahoma" w:eastAsia="Arial Unicode MS" w:hAnsi="Tahoma" w:cs="Tahoma"/>
          <w:b/>
          <w:bCs/>
          <w:sz w:val="18"/>
          <w:szCs w:val="18"/>
        </w:rPr>
        <w:t>/Νομολογία</w:t>
      </w:r>
      <w:r w:rsidR="00C706C3" w:rsidRPr="00E901DC">
        <w:rPr>
          <w:rFonts w:ascii="Tahoma" w:eastAsia="Arial Unicode MS" w:hAnsi="Tahoma" w:cs="Tahoma"/>
          <w:b/>
          <w:bCs/>
          <w:sz w:val="18"/>
          <w:szCs w:val="18"/>
        </w:rPr>
        <w:t xml:space="preserve"> :</w:t>
      </w:r>
      <w:r w:rsidR="00C3260A" w:rsidRPr="00E901DC">
        <w:rPr>
          <w:rFonts w:ascii="Tahoma" w:eastAsia="Arial Unicode MS" w:hAnsi="Tahoma" w:cs="Tahoma"/>
          <w:b/>
          <w:bCs/>
          <w:sz w:val="18"/>
          <w:szCs w:val="18"/>
        </w:rPr>
        <w:t xml:space="preserve"> </w:t>
      </w:r>
    </w:p>
    <w:p w:rsidR="00C801E6" w:rsidRPr="00E901DC" w:rsidRDefault="00E23480" w:rsidP="00A26A5F">
      <w:pPr>
        <w:spacing w:before="120" w:line="280" w:lineRule="exact"/>
        <w:jc w:val="both"/>
        <w:rPr>
          <w:rFonts w:ascii="Tahoma" w:eastAsia="Arial Unicode MS" w:hAnsi="Tahoma" w:cs="Tahoma"/>
          <w:bCs/>
          <w:sz w:val="18"/>
          <w:szCs w:val="18"/>
        </w:rPr>
      </w:pPr>
      <w:r w:rsidRPr="00E901DC">
        <w:rPr>
          <w:rFonts w:ascii="Tahoma" w:eastAsia="Arial Unicode MS" w:hAnsi="Tahoma" w:cs="Tahoma"/>
          <w:bCs/>
          <w:sz w:val="18"/>
          <w:szCs w:val="18"/>
        </w:rPr>
        <w:t xml:space="preserve">Το ανωτέρω </w:t>
      </w:r>
      <w:r w:rsidR="006F452B" w:rsidRPr="00E901DC">
        <w:rPr>
          <w:rFonts w:ascii="Tahoma" w:eastAsia="Arial Unicode MS" w:hAnsi="Tahoma" w:cs="Tahoma"/>
          <w:bCs/>
          <w:sz w:val="18"/>
          <w:szCs w:val="18"/>
        </w:rPr>
        <w:t xml:space="preserve">νομικό πλαίσιο που διέπει τις αναθέσεις του </w:t>
      </w:r>
      <w:r w:rsidR="0036381F" w:rsidRPr="00E901DC">
        <w:rPr>
          <w:rFonts w:ascii="Tahoma" w:eastAsia="Arial Unicode MS" w:hAnsi="Tahoma" w:cs="Tahoma"/>
          <w:bCs/>
          <w:sz w:val="18"/>
          <w:szCs w:val="18"/>
        </w:rPr>
        <w:t>Δ</w:t>
      </w:r>
      <w:r w:rsidR="006F452B" w:rsidRPr="00E901DC">
        <w:rPr>
          <w:rFonts w:ascii="Tahoma" w:eastAsia="Arial Unicode MS" w:hAnsi="Tahoma" w:cs="Tahoma"/>
          <w:bCs/>
          <w:sz w:val="18"/>
          <w:szCs w:val="18"/>
        </w:rPr>
        <w:t xml:space="preserve">ικαιούχου </w:t>
      </w:r>
      <w:r w:rsidR="007E5564" w:rsidRPr="00E901DC">
        <w:rPr>
          <w:rFonts w:ascii="Tahoma" w:eastAsia="Arial Unicode MS" w:hAnsi="Tahoma" w:cs="Tahoma"/>
          <w:bCs/>
          <w:sz w:val="18"/>
          <w:szCs w:val="18"/>
        </w:rPr>
        <w:t>– Αναθέτουσας Αρχής</w:t>
      </w:r>
    </w:p>
    <w:p w:rsidR="00F42FB0" w:rsidRPr="00E901DC" w:rsidRDefault="00F42FB0" w:rsidP="00A26A5F">
      <w:pPr>
        <w:spacing w:before="120" w:line="280" w:lineRule="exact"/>
        <w:jc w:val="both"/>
        <w:rPr>
          <w:rFonts w:ascii="Tahoma" w:eastAsia="Arial Unicode MS" w:hAnsi="Tahoma" w:cs="Tahoma"/>
          <w:b/>
          <w:bCs/>
          <w:sz w:val="18"/>
          <w:szCs w:val="18"/>
        </w:rPr>
      </w:pPr>
      <w:r w:rsidRPr="00E901DC">
        <w:rPr>
          <w:rFonts w:ascii="Tahoma" w:eastAsia="Arial Unicode MS" w:hAnsi="Tahoma" w:cs="Tahoma"/>
          <w:b/>
          <w:bCs/>
          <w:sz w:val="18"/>
          <w:szCs w:val="18"/>
        </w:rPr>
        <w:lastRenderedPageBreak/>
        <w:t xml:space="preserve">Τεκμηρίωση δικαιούχου : </w:t>
      </w:r>
    </w:p>
    <w:p w:rsidR="00B346C5" w:rsidRPr="00E901DC" w:rsidRDefault="00B346C5" w:rsidP="00A26A5F">
      <w:pPr>
        <w:spacing w:before="120" w:line="280" w:lineRule="exact"/>
        <w:jc w:val="both"/>
        <w:rPr>
          <w:rFonts w:ascii="Tahoma" w:eastAsia="Arial Unicode MS" w:hAnsi="Tahoma" w:cs="Tahoma"/>
          <w:bCs/>
          <w:iCs/>
          <w:sz w:val="18"/>
          <w:szCs w:val="18"/>
        </w:rPr>
      </w:pPr>
      <w:r w:rsidRPr="00E901DC">
        <w:rPr>
          <w:rFonts w:ascii="Tahoma" w:eastAsia="Arial Unicode MS" w:hAnsi="Tahoma" w:cs="Tahoma"/>
          <w:bCs/>
          <w:iCs/>
          <w:sz w:val="18"/>
          <w:szCs w:val="18"/>
        </w:rPr>
        <w:t>Παραπομπή σε άρθρα/ σελίδες της προκήρυξης</w:t>
      </w:r>
      <w:r w:rsidRPr="00E901DC" w:rsidDel="0002361E">
        <w:rPr>
          <w:rFonts w:ascii="Tahoma" w:eastAsia="Arial Unicode MS" w:hAnsi="Tahoma" w:cs="Tahoma"/>
          <w:bCs/>
          <w:iCs/>
          <w:sz w:val="18"/>
          <w:szCs w:val="18"/>
        </w:rPr>
        <w:t xml:space="preserve"> </w:t>
      </w:r>
    </w:p>
    <w:p w:rsidR="00CB08E7" w:rsidRPr="00E901DC" w:rsidRDefault="00CB08E7" w:rsidP="00A26A5F">
      <w:pPr>
        <w:spacing w:before="120" w:line="280" w:lineRule="exact"/>
        <w:jc w:val="both"/>
        <w:rPr>
          <w:rFonts w:ascii="Tahoma" w:eastAsia="Arial Unicode MS" w:hAnsi="Tahoma" w:cs="Tahoma"/>
          <w:bCs/>
          <w:iCs/>
          <w:sz w:val="18"/>
          <w:szCs w:val="18"/>
        </w:rPr>
      </w:pPr>
    </w:p>
    <w:p w:rsidR="00CB08E7" w:rsidRPr="00E901DC" w:rsidRDefault="00CB08E7" w:rsidP="00A26A5F">
      <w:pPr>
        <w:pBdr>
          <w:top w:val="single" w:sz="4" w:space="1" w:color="auto"/>
          <w:left w:val="single" w:sz="4" w:space="4" w:color="auto"/>
          <w:bottom w:val="single" w:sz="4" w:space="1" w:color="auto"/>
          <w:right w:val="single" w:sz="4" w:space="4" w:color="auto"/>
        </w:pBdr>
        <w:shd w:val="clear" w:color="auto" w:fill="CCCCCC"/>
        <w:spacing w:before="120" w:line="280" w:lineRule="exact"/>
        <w:jc w:val="both"/>
        <w:rPr>
          <w:rFonts w:ascii="Tahoma" w:eastAsia="Arial Unicode MS" w:hAnsi="Tahoma" w:cs="Tahoma"/>
          <w:b/>
          <w:i/>
          <w:sz w:val="18"/>
          <w:szCs w:val="18"/>
        </w:rPr>
      </w:pPr>
      <w:r w:rsidRPr="00E901DC">
        <w:rPr>
          <w:rFonts w:ascii="Tahoma" w:eastAsia="Arial Unicode MS" w:hAnsi="Tahoma" w:cs="Tahoma"/>
          <w:b/>
          <w:i/>
          <w:sz w:val="18"/>
          <w:szCs w:val="18"/>
        </w:rPr>
        <w:t xml:space="preserve">Ερώτηση </w:t>
      </w:r>
      <w:r w:rsidR="00752725" w:rsidRPr="00E901DC">
        <w:rPr>
          <w:rFonts w:ascii="Tahoma" w:eastAsia="Arial Unicode MS" w:hAnsi="Tahoma" w:cs="Tahoma"/>
          <w:b/>
          <w:i/>
          <w:sz w:val="18"/>
          <w:szCs w:val="18"/>
        </w:rPr>
        <w:t>5</w:t>
      </w:r>
      <w:r w:rsidRPr="00E901DC">
        <w:rPr>
          <w:rFonts w:ascii="Tahoma" w:eastAsia="Arial Unicode MS" w:hAnsi="Tahoma" w:cs="Tahoma"/>
          <w:b/>
          <w:i/>
          <w:sz w:val="18"/>
          <w:szCs w:val="18"/>
        </w:rPr>
        <w:t>: Γίνεται συγκεκριμένη αναφ</w:t>
      </w:r>
      <w:r w:rsidR="005056D1" w:rsidRPr="00E901DC">
        <w:rPr>
          <w:rFonts w:ascii="Tahoma" w:eastAsia="Arial Unicode MS" w:hAnsi="Tahoma" w:cs="Tahoma"/>
          <w:b/>
          <w:i/>
          <w:sz w:val="18"/>
          <w:szCs w:val="18"/>
        </w:rPr>
        <w:t xml:space="preserve">ορά στη </w:t>
      </w:r>
      <w:r w:rsidR="005C1D65" w:rsidRPr="00E901DC">
        <w:rPr>
          <w:rFonts w:ascii="Tahoma" w:eastAsia="Arial Unicode MS" w:hAnsi="Tahoma" w:cs="Tahoma"/>
          <w:b/>
          <w:i/>
          <w:sz w:val="18"/>
          <w:szCs w:val="18"/>
        </w:rPr>
        <w:t xml:space="preserve">διάρκεια </w:t>
      </w:r>
      <w:r w:rsidR="005056D1" w:rsidRPr="00E901DC">
        <w:rPr>
          <w:rFonts w:ascii="Tahoma" w:eastAsia="Arial Unicode MS" w:hAnsi="Tahoma" w:cs="Tahoma"/>
          <w:b/>
          <w:i/>
          <w:sz w:val="18"/>
          <w:szCs w:val="18"/>
        </w:rPr>
        <w:t>και στα παραδοτέα της σύμβασης</w:t>
      </w:r>
      <w:r w:rsidRPr="00E901DC">
        <w:rPr>
          <w:rFonts w:ascii="Tahoma" w:eastAsia="Arial Unicode MS" w:hAnsi="Tahoma" w:cs="Tahoma"/>
          <w:b/>
          <w:i/>
          <w:sz w:val="18"/>
          <w:szCs w:val="18"/>
        </w:rPr>
        <w:t>;</w:t>
      </w:r>
    </w:p>
    <w:p w:rsidR="00CB08E7" w:rsidRPr="00E901DC" w:rsidRDefault="00CB08E7" w:rsidP="00A26A5F">
      <w:pPr>
        <w:spacing w:before="120" w:line="280" w:lineRule="exact"/>
        <w:jc w:val="both"/>
        <w:rPr>
          <w:rFonts w:ascii="Tahoma" w:eastAsia="Arial Unicode MS" w:hAnsi="Tahoma" w:cs="Tahoma"/>
          <w:bCs/>
          <w:iCs/>
          <w:sz w:val="18"/>
          <w:szCs w:val="18"/>
        </w:rPr>
      </w:pPr>
      <w:r w:rsidRPr="00E901DC">
        <w:rPr>
          <w:rFonts w:ascii="Tahoma" w:eastAsia="Arial Unicode MS" w:hAnsi="Tahoma" w:cs="Tahoma"/>
          <w:bCs/>
          <w:iCs/>
          <w:sz w:val="18"/>
          <w:szCs w:val="18"/>
        </w:rPr>
        <w:t xml:space="preserve">Η </w:t>
      </w:r>
      <w:r w:rsidR="008531E5" w:rsidRPr="00E901DC">
        <w:rPr>
          <w:rFonts w:ascii="Tahoma" w:eastAsia="Arial Unicode MS" w:hAnsi="Tahoma" w:cs="Tahoma"/>
          <w:bCs/>
          <w:iCs/>
          <w:sz w:val="18"/>
          <w:szCs w:val="18"/>
        </w:rPr>
        <w:t xml:space="preserve">προκήρυξη </w:t>
      </w:r>
      <w:r w:rsidRPr="00E901DC">
        <w:rPr>
          <w:rFonts w:ascii="Tahoma" w:eastAsia="Arial Unicode MS" w:hAnsi="Tahoma" w:cs="Tahoma"/>
          <w:bCs/>
          <w:iCs/>
          <w:sz w:val="18"/>
          <w:szCs w:val="18"/>
        </w:rPr>
        <w:t xml:space="preserve">πρέπει να </w:t>
      </w:r>
      <w:r w:rsidR="000F3461" w:rsidRPr="00E901DC">
        <w:rPr>
          <w:rFonts w:ascii="Tahoma" w:eastAsia="Arial Unicode MS" w:hAnsi="Tahoma" w:cs="Tahoma"/>
          <w:bCs/>
          <w:iCs/>
          <w:sz w:val="18"/>
          <w:szCs w:val="18"/>
        </w:rPr>
        <w:t>ορίζει με σαφήνει</w:t>
      </w:r>
      <w:r w:rsidR="009754CB" w:rsidRPr="00E901DC">
        <w:rPr>
          <w:rFonts w:ascii="Tahoma" w:eastAsia="Arial Unicode MS" w:hAnsi="Tahoma" w:cs="Tahoma"/>
          <w:bCs/>
          <w:iCs/>
          <w:sz w:val="18"/>
          <w:szCs w:val="18"/>
        </w:rPr>
        <w:t>α</w:t>
      </w:r>
      <w:r w:rsidR="000F3461" w:rsidRPr="00E901DC">
        <w:rPr>
          <w:rFonts w:ascii="Tahoma" w:eastAsia="Arial Unicode MS" w:hAnsi="Tahoma" w:cs="Tahoma"/>
          <w:bCs/>
          <w:iCs/>
          <w:sz w:val="18"/>
          <w:szCs w:val="18"/>
        </w:rPr>
        <w:t xml:space="preserve"> </w:t>
      </w:r>
      <w:r w:rsidRPr="00E901DC">
        <w:rPr>
          <w:rFonts w:ascii="Tahoma" w:eastAsia="Arial Unicode MS" w:hAnsi="Tahoma" w:cs="Tahoma"/>
          <w:bCs/>
          <w:iCs/>
          <w:sz w:val="18"/>
          <w:szCs w:val="18"/>
        </w:rPr>
        <w:t>τη διάρκεια του έργου</w:t>
      </w:r>
      <w:r w:rsidR="005C1D65" w:rsidRPr="00E901DC">
        <w:rPr>
          <w:rFonts w:ascii="Tahoma" w:eastAsia="Arial Unicode MS" w:hAnsi="Tahoma" w:cs="Tahoma"/>
          <w:bCs/>
          <w:iCs/>
          <w:sz w:val="18"/>
          <w:szCs w:val="18"/>
        </w:rPr>
        <w:t>.</w:t>
      </w:r>
      <w:r w:rsidRPr="00E901DC">
        <w:rPr>
          <w:rFonts w:ascii="Tahoma" w:eastAsia="Arial Unicode MS" w:hAnsi="Tahoma" w:cs="Tahoma"/>
          <w:bCs/>
          <w:iCs/>
          <w:sz w:val="18"/>
          <w:szCs w:val="18"/>
        </w:rPr>
        <w:t xml:space="preserve"> </w:t>
      </w:r>
      <w:r w:rsidR="00C36DA2" w:rsidRPr="00E901DC">
        <w:rPr>
          <w:rFonts w:ascii="Tahoma" w:eastAsia="Arial Unicode MS" w:hAnsi="Tahoma" w:cs="Tahoma"/>
          <w:bCs/>
          <w:iCs/>
          <w:sz w:val="18"/>
          <w:szCs w:val="18"/>
        </w:rPr>
        <w:t>Ε</w:t>
      </w:r>
      <w:r w:rsidR="009754CB" w:rsidRPr="00E901DC">
        <w:rPr>
          <w:rFonts w:ascii="Tahoma" w:eastAsia="Arial Unicode MS" w:hAnsi="Tahoma" w:cs="Tahoma"/>
          <w:bCs/>
          <w:iCs/>
          <w:sz w:val="18"/>
          <w:szCs w:val="18"/>
        </w:rPr>
        <w:t>πίσης,</w:t>
      </w:r>
      <w:r w:rsidR="00F04537" w:rsidRPr="00E901DC">
        <w:rPr>
          <w:rFonts w:ascii="Tahoma" w:eastAsia="Arial Unicode MS" w:hAnsi="Tahoma" w:cs="Tahoma"/>
          <w:bCs/>
          <w:iCs/>
          <w:sz w:val="18"/>
          <w:szCs w:val="18"/>
        </w:rPr>
        <w:t xml:space="preserve"> θα πρέπει να προδιαγράφει συγκεκριμένα </w:t>
      </w:r>
      <w:r w:rsidRPr="00E901DC">
        <w:rPr>
          <w:rFonts w:ascii="Tahoma" w:eastAsia="Arial Unicode MS" w:hAnsi="Tahoma" w:cs="Tahoma"/>
          <w:bCs/>
          <w:iCs/>
          <w:sz w:val="18"/>
          <w:szCs w:val="18"/>
        </w:rPr>
        <w:t>τα ζητούμενα παραδοτέα</w:t>
      </w:r>
      <w:r w:rsidR="00F04537" w:rsidRPr="00E901DC">
        <w:rPr>
          <w:rFonts w:ascii="Tahoma" w:eastAsia="Arial Unicode MS" w:hAnsi="Tahoma" w:cs="Tahoma"/>
          <w:bCs/>
          <w:iCs/>
          <w:sz w:val="18"/>
          <w:szCs w:val="18"/>
        </w:rPr>
        <w:t xml:space="preserve"> (αγαθά ή υπηρεσίες)</w:t>
      </w:r>
      <w:r w:rsidRPr="00E901DC">
        <w:rPr>
          <w:rFonts w:ascii="Tahoma" w:eastAsia="Arial Unicode MS" w:hAnsi="Tahoma" w:cs="Tahoma"/>
          <w:bCs/>
          <w:iCs/>
          <w:sz w:val="18"/>
          <w:szCs w:val="18"/>
        </w:rPr>
        <w:t xml:space="preserve">, ώστε να μπορούν να αξιολογηθούν </w:t>
      </w:r>
      <w:r w:rsidR="001165A7" w:rsidRPr="00E901DC">
        <w:rPr>
          <w:rFonts w:ascii="Tahoma" w:eastAsia="Arial Unicode MS" w:hAnsi="Tahoma" w:cs="Tahoma"/>
          <w:bCs/>
          <w:iCs/>
          <w:sz w:val="18"/>
          <w:szCs w:val="18"/>
        </w:rPr>
        <w:t xml:space="preserve">οι προσφορές </w:t>
      </w:r>
      <w:r w:rsidRPr="00E901DC">
        <w:rPr>
          <w:rFonts w:ascii="Tahoma" w:eastAsia="Arial Unicode MS" w:hAnsi="Tahoma" w:cs="Tahoma"/>
          <w:bCs/>
          <w:iCs/>
          <w:sz w:val="18"/>
          <w:szCs w:val="18"/>
        </w:rPr>
        <w:t>κατά τρόπο αντ</w:t>
      </w:r>
      <w:r w:rsidR="00A653CD" w:rsidRPr="00E901DC">
        <w:rPr>
          <w:rFonts w:ascii="Tahoma" w:eastAsia="Arial Unicode MS" w:hAnsi="Tahoma" w:cs="Tahoma"/>
          <w:bCs/>
          <w:iCs/>
          <w:sz w:val="18"/>
          <w:szCs w:val="18"/>
        </w:rPr>
        <w:t>ικειμενικό</w:t>
      </w:r>
      <w:r w:rsidRPr="00E901DC">
        <w:rPr>
          <w:rFonts w:ascii="Tahoma" w:eastAsia="Arial Unicode MS" w:hAnsi="Tahoma" w:cs="Tahoma"/>
          <w:bCs/>
          <w:iCs/>
          <w:sz w:val="18"/>
          <w:szCs w:val="18"/>
        </w:rPr>
        <w:t xml:space="preserve"> με βάση τις ίδιες απαιτήσεις παροχής.</w:t>
      </w:r>
    </w:p>
    <w:p w:rsidR="00F42FB0" w:rsidRPr="00E901DC" w:rsidRDefault="00AB6C8E" w:rsidP="00A26A5F">
      <w:pPr>
        <w:spacing w:before="120" w:line="280" w:lineRule="exact"/>
        <w:jc w:val="both"/>
        <w:rPr>
          <w:rFonts w:ascii="Tahoma" w:eastAsia="Arial Unicode MS" w:hAnsi="Tahoma" w:cs="Tahoma"/>
          <w:b/>
          <w:bCs/>
          <w:sz w:val="18"/>
          <w:szCs w:val="18"/>
        </w:rPr>
      </w:pPr>
      <w:r w:rsidRPr="00E901DC">
        <w:rPr>
          <w:rFonts w:ascii="Tahoma" w:eastAsia="Arial Unicode MS" w:hAnsi="Tahoma" w:cs="Tahoma"/>
          <w:b/>
          <w:bCs/>
          <w:sz w:val="18"/>
          <w:szCs w:val="18"/>
        </w:rPr>
        <w:t>Εφαρμοστέο δίκαιο</w:t>
      </w:r>
      <w:r w:rsidR="008A1EB8" w:rsidRPr="00E901DC">
        <w:rPr>
          <w:rFonts w:ascii="Tahoma" w:eastAsia="Arial Unicode MS" w:hAnsi="Tahoma" w:cs="Tahoma"/>
          <w:b/>
          <w:bCs/>
          <w:sz w:val="18"/>
          <w:szCs w:val="18"/>
        </w:rPr>
        <w:t>/Νομολογία</w:t>
      </w:r>
      <w:r w:rsidR="00C706C3" w:rsidRPr="00E901DC">
        <w:rPr>
          <w:rFonts w:ascii="Tahoma" w:eastAsia="Arial Unicode MS" w:hAnsi="Tahoma" w:cs="Tahoma"/>
          <w:b/>
          <w:bCs/>
          <w:sz w:val="18"/>
          <w:szCs w:val="18"/>
        </w:rPr>
        <w:t>:</w:t>
      </w:r>
      <w:r w:rsidR="00C3260A" w:rsidRPr="00E901DC">
        <w:rPr>
          <w:rFonts w:ascii="Tahoma" w:eastAsia="Arial Unicode MS" w:hAnsi="Tahoma" w:cs="Tahoma"/>
          <w:b/>
          <w:bCs/>
          <w:sz w:val="18"/>
          <w:szCs w:val="18"/>
        </w:rPr>
        <w:t xml:space="preserve"> </w:t>
      </w:r>
    </w:p>
    <w:p w:rsidR="008D7B93" w:rsidRPr="00E901DC" w:rsidRDefault="008D7B93" w:rsidP="00A26A5F">
      <w:pPr>
        <w:spacing w:before="120" w:line="280" w:lineRule="exact"/>
        <w:jc w:val="both"/>
        <w:rPr>
          <w:rFonts w:ascii="Tahoma" w:eastAsia="Arial Unicode MS" w:hAnsi="Tahoma" w:cs="Tahoma"/>
          <w:bCs/>
          <w:iCs/>
          <w:sz w:val="18"/>
          <w:szCs w:val="18"/>
        </w:rPr>
      </w:pPr>
      <w:r w:rsidRPr="00E901DC">
        <w:rPr>
          <w:rFonts w:ascii="Tahoma" w:eastAsia="Arial Unicode MS" w:hAnsi="Tahoma" w:cs="Tahoma"/>
          <w:bCs/>
          <w:iCs/>
          <w:sz w:val="18"/>
          <w:szCs w:val="18"/>
        </w:rPr>
        <w:t>Απόφαση ένταξης</w:t>
      </w:r>
    </w:p>
    <w:p w:rsidR="00F42FB0" w:rsidRPr="00E901DC" w:rsidRDefault="00F42FB0" w:rsidP="00A26A5F">
      <w:pPr>
        <w:spacing w:before="120" w:line="280" w:lineRule="exact"/>
        <w:jc w:val="both"/>
        <w:rPr>
          <w:rFonts w:ascii="Tahoma" w:eastAsia="Arial Unicode MS" w:hAnsi="Tahoma" w:cs="Tahoma"/>
          <w:b/>
          <w:bCs/>
          <w:sz w:val="18"/>
          <w:szCs w:val="18"/>
        </w:rPr>
      </w:pPr>
      <w:r w:rsidRPr="00E901DC">
        <w:rPr>
          <w:rFonts w:ascii="Tahoma" w:eastAsia="Arial Unicode MS" w:hAnsi="Tahoma" w:cs="Tahoma"/>
          <w:b/>
          <w:bCs/>
          <w:sz w:val="18"/>
          <w:szCs w:val="18"/>
        </w:rPr>
        <w:t xml:space="preserve">Τεκμηρίωση δικαιούχου : </w:t>
      </w:r>
    </w:p>
    <w:p w:rsidR="00B346C5" w:rsidRPr="001A5507" w:rsidRDefault="00B346C5" w:rsidP="00A26A5F">
      <w:pPr>
        <w:spacing w:before="120" w:line="280" w:lineRule="exact"/>
        <w:jc w:val="both"/>
        <w:rPr>
          <w:rFonts w:ascii="Tahoma" w:eastAsia="Arial Unicode MS" w:hAnsi="Tahoma" w:cs="Tahoma"/>
          <w:bCs/>
          <w:iCs/>
          <w:sz w:val="18"/>
          <w:szCs w:val="18"/>
        </w:rPr>
      </w:pPr>
      <w:r w:rsidRPr="00E901DC">
        <w:rPr>
          <w:rFonts w:ascii="Tahoma" w:eastAsia="Arial Unicode MS" w:hAnsi="Tahoma" w:cs="Tahoma"/>
          <w:bCs/>
          <w:iCs/>
          <w:sz w:val="18"/>
          <w:szCs w:val="18"/>
        </w:rPr>
        <w:t>Παραπομπή σε άρθρα/ σελίδες της προκήρυξης</w:t>
      </w:r>
      <w:r w:rsidRPr="00E901DC" w:rsidDel="0002361E">
        <w:rPr>
          <w:rFonts w:ascii="Tahoma" w:eastAsia="Arial Unicode MS" w:hAnsi="Tahoma" w:cs="Tahoma"/>
          <w:bCs/>
          <w:iCs/>
          <w:sz w:val="18"/>
          <w:szCs w:val="18"/>
        </w:rPr>
        <w:t xml:space="preserve"> </w:t>
      </w:r>
    </w:p>
    <w:p w:rsidR="00AE39F4" w:rsidRPr="001A5507" w:rsidRDefault="00AE39F4" w:rsidP="00A26A5F">
      <w:pPr>
        <w:spacing w:before="120" w:line="280" w:lineRule="exact"/>
        <w:jc w:val="both"/>
        <w:rPr>
          <w:rFonts w:ascii="Tahoma" w:eastAsia="Arial Unicode MS" w:hAnsi="Tahoma" w:cs="Tahoma"/>
          <w:bCs/>
          <w:iCs/>
          <w:sz w:val="18"/>
          <w:szCs w:val="18"/>
        </w:rPr>
      </w:pPr>
    </w:p>
    <w:p w:rsidR="005C4340" w:rsidRPr="00A26A5F" w:rsidRDefault="00E4021F" w:rsidP="00A26A5F">
      <w:pPr>
        <w:pBdr>
          <w:top w:val="single" w:sz="4" w:space="1" w:color="auto"/>
          <w:left w:val="single" w:sz="4" w:space="4" w:color="auto"/>
          <w:bottom w:val="single" w:sz="4" w:space="1" w:color="auto"/>
          <w:right w:val="single" w:sz="4" w:space="4" w:color="auto"/>
        </w:pBdr>
        <w:shd w:val="clear" w:color="auto" w:fill="CCCCCC"/>
        <w:spacing w:before="120" w:line="280" w:lineRule="exact"/>
        <w:jc w:val="both"/>
        <w:rPr>
          <w:rFonts w:ascii="Tahoma" w:eastAsia="Arial Unicode MS" w:hAnsi="Tahoma" w:cs="Tahoma"/>
          <w:b/>
          <w:bCs/>
          <w:i/>
          <w:iCs/>
          <w:sz w:val="18"/>
          <w:szCs w:val="18"/>
        </w:rPr>
      </w:pPr>
      <w:r w:rsidRPr="00A26A5F">
        <w:rPr>
          <w:rFonts w:ascii="Tahoma" w:eastAsia="Arial Unicode MS" w:hAnsi="Tahoma" w:cs="Tahoma"/>
          <w:b/>
          <w:bCs/>
          <w:i/>
          <w:iCs/>
          <w:sz w:val="18"/>
          <w:szCs w:val="18"/>
        </w:rPr>
        <w:t xml:space="preserve">Ερώτηση </w:t>
      </w:r>
      <w:r w:rsidR="00C65651" w:rsidRPr="00A26A5F">
        <w:rPr>
          <w:rFonts w:ascii="Tahoma" w:eastAsia="Arial Unicode MS" w:hAnsi="Tahoma" w:cs="Tahoma"/>
          <w:b/>
          <w:bCs/>
          <w:i/>
          <w:iCs/>
          <w:sz w:val="18"/>
          <w:szCs w:val="18"/>
        </w:rPr>
        <w:t>6</w:t>
      </w:r>
      <w:r w:rsidRPr="00A26A5F">
        <w:rPr>
          <w:rFonts w:ascii="Tahoma" w:eastAsia="Arial Unicode MS" w:hAnsi="Tahoma" w:cs="Tahoma"/>
          <w:b/>
          <w:bCs/>
          <w:i/>
          <w:iCs/>
          <w:sz w:val="18"/>
          <w:szCs w:val="18"/>
        </w:rPr>
        <w:t xml:space="preserve">: </w:t>
      </w:r>
      <w:r w:rsidR="00B80F04" w:rsidRPr="00A26A5F">
        <w:rPr>
          <w:rFonts w:ascii="Tahoma" w:eastAsia="Arial Unicode MS" w:hAnsi="Tahoma" w:cs="Tahoma"/>
          <w:b/>
          <w:bCs/>
          <w:i/>
          <w:iCs/>
          <w:sz w:val="18"/>
          <w:szCs w:val="18"/>
        </w:rPr>
        <w:t xml:space="preserve">Η </w:t>
      </w:r>
      <w:r w:rsidR="00AB6C8E" w:rsidRPr="00A26A5F">
        <w:rPr>
          <w:rFonts w:ascii="Tahoma" w:eastAsia="Arial Unicode MS" w:hAnsi="Tahoma" w:cs="Tahoma"/>
          <w:b/>
          <w:bCs/>
          <w:i/>
          <w:iCs/>
          <w:sz w:val="18"/>
          <w:szCs w:val="18"/>
        </w:rPr>
        <w:t>προκήρυξη</w:t>
      </w:r>
      <w:r w:rsidR="00B80F04" w:rsidRPr="00A26A5F">
        <w:rPr>
          <w:rFonts w:ascii="Tahoma" w:eastAsia="Arial Unicode MS" w:hAnsi="Tahoma" w:cs="Tahoma"/>
          <w:b/>
          <w:bCs/>
          <w:i/>
          <w:iCs/>
          <w:sz w:val="18"/>
          <w:szCs w:val="18"/>
        </w:rPr>
        <w:t xml:space="preserve"> περιλαμβάνει </w:t>
      </w:r>
      <w:r w:rsidR="009A6A0F" w:rsidRPr="00A26A5F">
        <w:rPr>
          <w:rFonts w:ascii="Tahoma" w:eastAsia="Arial Unicode MS" w:hAnsi="Tahoma" w:cs="Tahoma"/>
          <w:b/>
          <w:bCs/>
          <w:i/>
          <w:iCs/>
          <w:sz w:val="18"/>
          <w:szCs w:val="18"/>
        </w:rPr>
        <w:t>τα στοιχεία που απαιτούνται</w:t>
      </w:r>
      <w:r w:rsidR="00C3260A" w:rsidRPr="00A26A5F">
        <w:rPr>
          <w:rFonts w:ascii="Tahoma" w:eastAsia="Arial Unicode MS" w:hAnsi="Tahoma" w:cs="Tahoma"/>
          <w:b/>
          <w:bCs/>
          <w:i/>
          <w:iCs/>
          <w:sz w:val="18"/>
          <w:szCs w:val="18"/>
        </w:rPr>
        <w:t xml:space="preserve"> </w:t>
      </w:r>
      <w:r w:rsidR="00B80F04" w:rsidRPr="00A26A5F">
        <w:rPr>
          <w:rFonts w:ascii="Tahoma" w:eastAsia="Arial Unicode MS" w:hAnsi="Tahoma" w:cs="Tahoma"/>
          <w:b/>
          <w:bCs/>
          <w:i/>
          <w:iCs/>
          <w:sz w:val="18"/>
          <w:szCs w:val="18"/>
        </w:rPr>
        <w:t>ώστε οι συμμετέχοντες να γνωρίζουν με σαφήνεια πώς να συντάξουν την προσφορά τους, πώς, πού και πότε να την υποβάλλουν και για ποιους λόγους κινδυνεύει να απορριφθεί;</w:t>
      </w:r>
    </w:p>
    <w:p w:rsidR="00E4021F" w:rsidRPr="00A26A5F" w:rsidRDefault="00E4021F" w:rsidP="00A26A5F">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Σαφείς είναι οι όροι όταν μπορούν να ερμηνευθούν μονοσήμαντα, δεν επιδέχονται διφορούμεν</w:t>
      </w:r>
      <w:r w:rsidR="009A6A0F" w:rsidRPr="00A26A5F">
        <w:rPr>
          <w:rFonts w:ascii="Tahoma" w:eastAsia="Arial Unicode MS" w:hAnsi="Tahoma" w:cs="Tahoma"/>
          <w:bCs/>
          <w:iCs/>
          <w:sz w:val="18"/>
          <w:szCs w:val="18"/>
        </w:rPr>
        <w:t>ων ερμηνειών</w:t>
      </w:r>
      <w:r w:rsidRPr="00A26A5F">
        <w:rPr>
          <w:rFonts w:ascii="Tahoma" w:eastAsia="Arial Unicode MS" w:hAnsi="Tahoma" w:cs="Tahoma"/>
          <w:bCs/>
          <w:iCs/>
          <w:sz w:val="18"/>
          <w:szCs w:val="18"/>
        </w:rPr>
        <w:t xml:space="preserve"> </w:t>
      </w:r>
      <w:r w:rsidR="0092388F" w:rsidRPr="00A26A5F">
        <w:rPr>
          <w:rFonts w:ascii="Tahoma" w:eastAsia="Arial Unicode MS" w:hAnsi="Tahoma" w:cs="Tahoma"/>
          <w:bCs/>
          <w:iCs/>
          <w:sz w:val="18"/>
          <w:szCs w:val="18"/>
        </w:rPr>
        <w:t xml:space="preserve">και </w:t>
      </w:r>
      <w:r w:rsidRPr="00A26A5F">
        <w:rPr>
          <w:rFonts w:ascii="Tahoma" w:eastAsia="Arial Unicode MS" w:hAnsi="Tahoma" w:cs="Tahoma"/>
          <w:bCs/>
          <w:iCs/>
          <w:sz w:val="18"/>
          <w:szCs w:val="18"/>
        </w:rPr>
        <w:t>από την απλή ανάγνωσή τους προκύπτει ξεκάθαρα ποια είναι η υποχρέωση των προσφερόντων και ποιες είναι οι ποινές αν δεν τις τηρήσουν. Η σαφήνεια επίσης συνεπάγεται μη άσκοπ</w:t>
      </w:r>
      <w:r w:rsidR="001F133A" w:rsidRPr="00A26A5F">
        <w:rPr>
          <w:rFonts w:ascii="Tahoma" w:eastAsia="Arial Unicode MS" w:hAnsi="Tahoma" w:cs="Tahoma"/>
          <w:bCs/>
          <w:iCs/>
          <w:sz w:val="18"/>
          <w:szCs w:val="18"/>
        </w:rPr>
        <w:t>η</w:t>
      </w:r>
      <w:r w:rsidRPr="00A26A5F">
        <w:rPr>
          <w:rFonts w:ascii="Tahoma" w:eastAsia="Arial Unicode MS" w:hAnsi="Tahoma" w:cs="Tahoma"/>
          <w:bCs/>
          <w:iCs/>
          <w:sz w:val="18"/>
          <w:szCs w:val="18"/>
        </w:rPr>
        <w:t xml:space="preserve"> επανάληψη των ίδιων όρων σε διαφορετικά σημεία της προκήρυξης και ανυπαρξία αντιφατικών ρυθμίσεων για το ίδιο ζήτημα. Η </w:t>
      </w:r>
      <w:r w:rsidR="00AB6C8E" w:rsidRPr="00A26A5F">
        <w:rPr>
          <w:rFonts w:ascii="Tahoma" w:eastAsia="Arial Unicode MS" w:hAnsi="Tahoma" w:cs="Tahoma"/>
          <w:bCs/>
          <w:iCs/>
          <w:sz w:val="18"/>
          <w:szCs w:val="18"/>
        </w:rPr>
        <w:t>προκήρυξη</w:t>
      </w:r>
      <w:r w:rsidRPr="00A26A5F">
        <w:rPr>
          <w:rFonts w:ascii="Tahoma" w:eastAsia="Arial Unicode MS" w:hAnsi="Tahoma" w:cs="Tahoma"/>
          <w:bCs/>
          <w:iCs/>
          <w:sz w:val="18"/>
          <w:szCs w:val="18"/>
        </w:rPr>
        <w:t xml:space="preserve"> θα πρέπει να περιγράφει αναλυτικά τον τρόπο με τον οποίο γίνονται αποδεκτές ή απορρίπτονται οι προσφορές των προσφερόντων. Ενδεικτικά</w:t>
      </w:r>
      <w:r w:rsidR="009A6A0F" w:rsidRPr="00A26A5F">
        <w:rPr>
          <w:rFonts w:ascii="Tahoma" w:eastAsia="Arial Unicode MS" w:hAnsi="Tahoma" w:cs="Tahoma"/>
          <w:bCs/>
          <w:iCs/>
          <w:sz w:val="18"/>
          <w:szCs w:val="18"/>
        </w:rPr>
        <w:t>,</w:t>
      </w:r>
      <w:r w:rsidRPr="00A26A5F">
        <w:rPr>
          <w:rFonts w:ascii="Tahoma" w:eastAsia="Arial Unicode MS" w:hAnsi="Tahoma" w:cs="Tahoma"/>
          <w:bCs/>
          <w:iCs/>
          <w:sz w:val="18"/>
          <w:szCs w:val="18"/>
        </w:rPr>
        <w:t xml:space="preserve"> θα πρέπει να ορίζει την γλώσσα της προσφοράς, τα ελάχιστα στοιχεία δομής και αρίθμησης που απαιτούνται από την </w:t>
      </w:r>
      <w:r w:rsidR="0089775F" w:rsidRPr="00A26A5F">
        <w:rPr>
          <w:rFonts w:ascii="Tahoma" w:eastAsia="Arial Unicode MS" w:hAnsi="Tahoma" w:cs="Tahoma"/>
          <w:bCs/>
          <w:iCs/>
          <w:sz w:val="18"/>
          <w:szCs w:val="18"/>
        </w:rPr>
        <w:t>Αναθέτουσα Αρχή</w:t>
      </w:r>
      <w:r w:rsidRPr="00A26A5F">
        <w:rPr>
          <w:rFonts w:ascii="Tahoma" w:eastAsia="Arial Unicode MS" w:hAnsi="Tahoma" w:cs="Tahoma"/>
          <w:bCs/>
          <w:iCs/>
          <w:sz w:val="18"/>
          <w:szCs w:val="18"/>
        </w:rPr>
        <w:t>, την υποχρεωτική απόρριψη προσφορών που περιέχουν ασάφειες, το αν δύνανται να υποβληθούν ηλεκτρονικά, τις προθεσμίες κατάθεσης, τον τρόπο με τον οποίο τηρείται η εμπιστευτικότητα των προσφορών (σφραγισμένοι φάκελοι ή κιβώτια, ή δείγματα κ.λπ</w:t>
      </w:r>
      <w:r w:rsidR="00252C35" w:rsidRPr="00A26A5F">
        <w:rPr>
          <w:rFonts w:ascii="Tahoma" w:eastAsia="Arial Unicode MS" w:hAnsi="Tahoma" w:cs="Tahoma"/>
          <w:bCs/>
          <w:iCs/>
          <w:sz w:val="18"/>
          <w:szCs w:val="18"/>
        </w:rPr>
        <w:t>.</w:t>
      </w:r>
      <w:r w:rsidRPr="00A26A5F">
        <w:rPr>
          <w:rFonts w:ascii="Tahoma" w:eastAsia="Arial Unicode MS" w:hAnsi="Tahoma" w:cs="Tahoma"/>
          <w:bCs/>
          <w:iCs/>
          <w:sz w:val="18"/>
          <w:szCs w:val="18"/>
        </w:rPr>
        <w:t xml:space="preserve">), τα διακριτικά γνωρίσματα κάθε προσφοράς (π.χ. ότι αφορούν τον διαγωνισμό και ότι απευθύνονται στην </w:t>
      </w:r>
      <w:r w:rsidR="0089775F" w:rsidRPr="00A26A5F">
        <w:rPr>
          <w:rFonts w:ascii="Tahoma" w:eastAsia="Arial Unicode MS" w:hAnsi="Tahoma" w:cs="Tahoma"/>
          <w:bCs/>
          <w:iCs/>
          <w:sz w:val="18"/>
          <w:szCs w:val="18"/>
        </w:rPr>
        <w:t>Αναθέτουσα Αρχή</w:t>
      </w:r>
      <w:r w:rsidRPr="00A26A5F">
        <w:rPr>
          <w:rFonts w:ascii="Tahoma" w:eastAsia="Arial Unicode MS" w:hAnsi="Tahoma" w:cs="Tahoma"/>
          <w:bCs/>
          <w:iCs/>
          <w:sz w:val="18"/>
          <w:szCs w:val="18"/>
        </w:rPr>
        <w:t xml:space="preserve"> κ.λπ</w:t>
      </w:r>
      <w:r w:rsidR="00252C35" w:rsidRPr="00A26A5F">
        <w:rPr>
          <w:rFonts w:ascii="Tahoma" w:eastAsia="Arial Unicode MS" w:hAnsi="Tahoma" w:cs="Tahoma"/>
          <w:bCs/>
          <w:iCs/>
          <w:sz w:val="18"/>
          <w:szCs w:val="18"/>
        </w:rPr>
        <w:t>.</w:t>
      </w:r>
      <w:r w:rsidRPr="00A26A5F">
        <w:rPr>
          <w:rFonts w:ascii="Tahoma" w:eastAsia="Arial Unicode MS" w:hAnsi="Tahoma" w:cs="Tahoma"/>
          <w:bCs/>
          <w:iCs/>
          <w:sz w:val="18"/>
          <w:szCs w:val="18"/>
        </w:rPr>
        <w:t>), το διαχωρισμό μεταξύ πρωτοτύπου και αντιγράφου, αν ζητούνται αντίγραφα, την ισχύ των ηλεκτρονικών αντιγράφων.</w:t>
      </w:r>
    </w:p>
    <w:p w:rsidR="00F42FB0" w:rsidRPr="00A26A5F" w:rsidRDefault="00AB6C8E" w:rsidP="00A26A5F">
      <w:pPr>
        <w:spacing w:before="120" w:line="280" w:lineRule="exact"/>
        <w:jc w:val="both"/>
        <w:rPr>
          <w:rFonts w:ascii="Tahoma" w:eastAsia="Arial Unicode MS" w:hAnsi="Tahoma" w:cs="Tahoma"/>
          <w:b/>
          <w:bCs/>
          <w:sz w:val="18"/>
          <w:szCs w:val="18"/>
        </w:rPr>
      </w:pPr>
      <w:r w:rsidRPr="00A26A5F">
        <w:rPr>
          <w:rFonts w:ascii="Tahoma" w:eastAsia="Arial Unicode MS" w:hAnsi="Tahoma" w:cs="Tahoma"/>
          <w:b/>
          <w:bCs/>
          <w:sz w:val="18"/>
          <w:szCs w:val="18"/>
        </w:rPr>
        <w:t>Εφαρμοστέο δίκαιο</w:t>
      </w:r>
      <w:r w:rsidR="004C7C1B" w:rsidRPr="00A26A5F">
        <w:rPr>
          <w:rFonts w:ascii="Tahoma" w:eastAsia="Arial Unicode MS" w:hAnsi="Tahoma" w:cs="Tahoma"/>
          <w:b/>
          <w:bCs/>
          <w:sz w:val="18"/>
          <w:szCs w:val="18"/>
        </w:rPr>
        <w:t>/Νομολογία</w:t>
      </w:r>
      <w:r w:rsidR="00C706C3" w:rsidRPr="00A26A5F">
        <w:rPr>
          <w:rFonts w:ascii="Tahoma" w:eastAsia="Arial Unicode MS" w:hAnsi="Tahoma" w:cs="Tahoma"/>
          <w:b/>
          <w:bCs/>
          <w:sz w:val="18"/>
          <w:szCs w:val="18"/>
        </w:rPr>
        <w:t>:</w:t>
      </w:r>
      <w:r w:rsidR="00C3260A" w:rsidRPr="00A26A5F">
        <w:rPr>
          <w:rFonts w:ascii="Tahoma" w:eastAsia="Arial Unicode MS" w:hAnsi="Tahoma" w:cs="Tahoma"/>
          <w:b/>
          <w:bCs/>
          <w:sz w:val="18"/>
          <w:szCs w:val="18"/>
        </w:rPr>
        <w:t xml:space="preserve"> </w:t>
      </w:r>
    </w:p>
    <w:p w:rsidR="00AC5F16" w:rsidRPr="00A26A5F" w:rsidRDefault="0092388F" w:rsidP="00A26A5F">
      <w:pPr>
        <w:spacing w:before="120" w:line="280" w:lineRule="exact"/>
        <w:jc w:val="both"/>
        <w:rPr>
          <w:rFonts w:ascii="Tahoma" w:eastAsia="Arial Unicode MS" w:hAnsi="Tahoma" w:cs="Tahoma"/>
          <w:bCs/>
          <w:sz w:val="18"/>
          <w:szCs w:val="18"/>
        </w:rPr>
      </w:pPr>
      <w:r w:rsidRPr="00A26A5F">
        <w:rPr>
          <w:rFonts w:ascii="Tahoma" w:eastAsia="Arial Unicode MS" w:hAnsi="Tahoma" w:cs="Tahoma"/>
          <w:bCs/>
          <w:sz w:val="18"/>
          <w:szCs w:val="18"/>
        </w:rPr>
        <w:t>Άρθρο</w:t>
      </w:r>
      <w:r w:rsidR="00AC5F16" w:rsidRPr="00A26A5F">
        <w:rPr>
          <w:rFonts w:ascii="Tahoma" w:eastAsia="Arial Unicode MS" w:hAnsi="Tahoma" w:cs="Tahoma"/>
          <w:bCs/>
          <w:sz w:val="18"/>
          <w:szCs w:val="18"/>
        </w:rPr>
        <w:t xml:space="preserve"> 20 παρ. 3 ΠΔ 118/2007</w:t>
      </w:r>
    </w:p>
    <w:p w:rsidR="00F42FB0" w:rsidRPr="00A26A5F" w:rsidRDefault="00F42FB0" w:rsidP="00A26A5F">
      <w:pPr>
        <w:spacing w:before="120" w:line="280" w:lineRule="exact"/>
        <w:jc w:val="both"/>
        <w:rPr>
          <w:rFonts w:ascii="Tahoma" w:eastAsia="Arial Unicode MS" w:hAnsi="Tahoma" w:cs="Tahoma"/>
          <w:b/>
          <w:bCs/>
          <w:sz w:val="18"/>
          <w:szCs w:val="18"/>
        </w:rPr>
      </w:pPr>
      <w:r w:rsidRPr="00A26A5F">
        <w:rPr>
          <w:rFonts w:ascii="Tahoma" w:eastAsia="Arial Unicode MS" w:hAnsi="Tahoma" w:cs="Tahoma"/>
          <w:b/>
          <w:bCs/>
          <w:sz w:val="18"/>
          <w:szCs w:val="18"/>
        </w:rPr>
        <w:t xml:space="preserve">Τεκμηρίωση δικαιούχου : </w:t>
      </w:r>
    </w:p>
    <w:p w:rsidR="00B346C5" w:rsidRPr="00A26A5F" w:rsidRDefault="00B346C5" w:rsidP="00A26A5F">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Παραπομπή σε άρθρα/ σελίδες της προκήρυξης</w:t>
      </w:r>
      <w:r w:rsidRPr="00A26A5F" w:rsidDel="0002361E">
        <w:rPr>
          <w:rFonts w:ascii="Tahoma" w:eastAsia="Arial Unicode MS" w:hAnsi="Tahoma" w:cs="Tahoma"/>
          <w:bCs/>
          <w:iCs/>
          <w:sz w:val="18"/>
          <w:szCs w:val="18"/>
        </w:rPr>
        <w:t xml:space="preserve"> </w:t>
      </w:r>
    </w:p>
    <w:p w:rsidR="00252C35" w:rsidRPr="00A26A5F" w:rsidRDefault="00252C35" w:rsidP="00A26A5F">
      <w:pPr>
        <w:spacing w:before="120" w:line="280" w:lineRule="exact"/>
        <w:jc w:val="both"/>
        <w:rPr>
          <w:rFonts w:ascii="Tahoma" w:eastAsia="Arial Unicode MS" w:hAnsi="Tahoma" w:cs="Tahoma"/>
          <w:bCs/>
          <w:iCs/>
          <w:sz w:val="18"/>
          <w:szCs w:val="18"/>
        </w:rPr>
      </w:pPr>
    </w:p>
    <w:p w:rsidR="005C4340" w:rsidRPr="00A26A5F" w:rsidRDefault="00E4021F" w:rsidP="00A26A5F">
      <w:pPr>
        <w:pBdr>
          <w:top w:val="single" w:sz="4" w:space="1" w:color="auto"/>
          <w:left w:val="single" w:sz="4" w:space="4" w:color="auto"/>
          <w:bottom w:val="single" w:sz="4" w:space="1" w:color="auto"/>
          <w:right w:val="single" w:sz="4" w:space="4" w:color="auto"/>
        </w:pBdr>
        <w:shd w:val="clear" w:color="auto" w:fill="CCCCCC"/>
        <w:spacing w:before="120" w:line="280" w:lineRule="exact"/>
        <w:jc w:val="both"/>
        <w:rPr>
          <w:rFonts w:ascii="Tahoma" w:eastAsia="Arial Unicode MS" w:hAnsi="Tahoma" w:cs="Tahoma"/>
          <w:b/>
          <w:bCs/>
          <w:i/>
          <w:iCs/>
          <w:sz w:val="18"/>
          <w:szCs w:val="18"/>
        </w:rPr>
      </w:pPr>
      <w:r w:rsidRPr="00A26A5F">
        <w:rPr>
          <w:rFonts w:ascii="Tahoma" w:eastAsia="Arial Unicode MS" w:hAnsi="Tahoma" w:cs="Tahoma"/>
          <w:b/>
          <w:bCs/>
          <w:i/>
          <w:iCs/>
          <w:sz w:val="18"/>
          <w:szCs w:val="18"/>
        </w:rPr>
        <w:t xml:space="preserve">Ερώτηση </w:t>
      </w:r>
      <w:r w:rsidR="00C65651" w:rsidRPr="00A26A5F">
        <w:rPr>
          <w:rFonts w:ascii="Tahoma" w:eastAsia="Arial Unicode MS" w:hAnsi="Tahoma" w:cs="Tahoma"/>
          <w:b/>
          <w:bCs/>
          <w:i/>
          <w:iCs/>
          <w:sz w:val="18"/>
          <w:szCs w:val="18"/>
        </w:rPr>
        <w:t>7</w:t>
      </w:r>
      <w:r w:rsidRPr="00A26A5F">
        <w:rPr>
          <w:rFonts w:ascii="Tahoma" w:eastAsia="Arial Unicode MS" w:hAnsi="Tahoma" w:cs="Tahoma"/>
          <w:b/>
          <w:bCs/>
          <w:i/>
          <w:iCs/>
          <w:sz w:val="18"/>
          <w:szCs w:val="18"/>
        </w:rPr>
        <w:t xml:space="preserve">: Η </w:t>
      </w:r>
      <w:r w:rsidR="00AB6C8E" w:rsidRPr="00A26A5F">
        <w:rPr>
          <w:rFonts w:ascii="Tahoma" w:eastAsia="Arial Unicode MS" w:hAnsi="Tahoma" w:cs="Tahoma"/>
          <w:b/>
          <w:bCs/>
          <w:i/>
          <w:iCs/>
          <w:sz w:val="18"/>
          <w:szCs w:val="18"/>
        </w:rPr>
        <w:t>προκήρυξη</w:t>
      </w:r>
      <w:r w:rsidRPr="00A26A5F">
        <w:rPr>
          <w:rFonts w:ascii="Tahoma" w:eastAsia="Arial Unicode MS" w:hAnsi="Tahoma" w:cs="Tahoma"/>
          <w:b/>
          <w:bCs/>
          <w:i/>
          <w:iCs/>
          <w:sz w:val="18"/>
          <w:szCs w:val="18"/>
        </w:rPr>
        <w:t xml:space="preserve"> αναλύει με σαφήνεια το σύνολο των επιμέρους διακριτών σταδίων του διαγωνισμού;</w:t>
      </w:r>
    </w:p>
    <w:p w:rsidR="00D01A39" w:rsidRPr="00A26A5F" w:rsidRDefault="00D01A39" w:rsidP="00A26A5F">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 xml:space="preserve">Τα στάδια του διαγωνισμού </w:t>
      </w:r>
      <w:r w:rsidR="001910EF" w:rsidRPr="00A26A5F">
        <w:rPr>
          <w:rFonts w:ascii="Tahoma" w:eastAsia="Arial Unicode MS" w:hAnsi="Tahoma" w:cs="Tahoma"/>
          <w:bCs/>
          <w:iCs/>
          <w:sz w:val="18"/>
          <w:szCs w:val="18"/>
        </w:rPr>
        <w:t>θ</w:t>
      </w:r>
      <w:r w:rsidRPr="00A26A5F">
        <w:rPr>
          <w:rFonts w:ascii="Tahoma" w:eastAsia="Arial Unicode MS" w:hAnsi="Tahoma" w:cs="Tahoma"/>
          <w:bCs/>
          <w:iCs/>
          <w:sz w:val="18"/>
          <w:szCs w:val="18"/>
        </w:rPr>
        <w:t>α πρέπει να ορίζονται με σαφήνεια στην προκήρυξη και να είναι αυτοτελή, ούτως ώστε να αποκλείεται κάθε σύγχυση μεταξύ τους. Η υποχρέωση διαχωρισμού των σταδίων του διαγωνισμού προκύπτει από την αρχή της αυστηρά τυπικής διαδικασίας των διαγωνισμών και την ανάθεση δημόσιων συμβάσεων και αποσκοπεί στην διασφάλιση της διαφάνειας και του πραγματικού ανταγωνισμού (</w:t>
      </w:r>
      <w:r w:rsidR="00EA16B4" w:rsidRPr="00A26A5F">
        <w:rPr>
          <w:rFonts w:ascii="Tahoma" w:eastAsia="Arial Unicode MS" w:hAnsi="Tahoma" w:cs="Tahoma"/>
          <w:bCs/>
          <w:iCs/>
          <w:sz w:val="18"/>
          <w:szCs w:val="18"/>
        </w:rPr>
        <w:t>ΕΣ</w:t>
      </w:r>
      <w:r w:rsidRPr="00A26A5F">
        <w:rPr>
          <w:rFonts w:ascii="Tahoma" w:eastAsia="Arial Unicode MS" w:hAnsi="Tahoma" w:cs="Tahoma"/>
          <w:bCs/>
          <w:iCs/>
          <w:sz w:val="18"/>
          <w:szCs w:val="18"/>
        </w:rPr>
        <w:t xml:space="preserve">, 88/2005). Η διενέργεια του διαγωνισμού θα πρέπει </w:t>
      </w:r>
      <w:r w:rsidR="00EA16B4" w:rsidRPr="00A26A5F">
        <w:rPr>
          <w:rFonts w:ascii="Tahoma" w:eastAsia="Arial Unicode MS" w:hAnsi="Tahoma" w:cs="Tahoma"/>
          <w:bCs/>
          <w:iCs/>
          <w:sz w:val="18"/>
          <w:szCs w:val="18"/>
        </w:rPr>
        <w:t xml:space="preserve">να γίνεται </w:t>
      </w:r>
      <w:r w:rsidR="00895469" w:rsidRPr="00A26A5F">
        <w:rPr>
          <w:rFonts w:ascii="Tahoma" w:eastAsia="Arial Unicode MS" w:hAnsi="Tahoma" w:cs="Tahoma"/>
          <w:bCs/>
          <w:iCs/>
          <w:sz w:val="18"/>
          <w:szCs w:val="18"/>
        </w:rPr>
        <w:t>ανά</w:t>
      </w:r>
      <w:r w:rsidR="00EA16B4" w:rsidRPr="00A26A5F">
        <w:rPr>
          <w:rFonts w:ascii="Tahoma" w:eastAsia="Arial Unicode MS" w:hAnsi="Tahoma" w:cs="Tahoma"/>
          <w:bCs/>
          <w:iCs/>
          <w:sz w:val="18"/>
          <w:szCs w:val="18"/>
        </w:rPr>
        <w:t xml:space="preserve"> </w:t>
      </w:r>
      <w:r w:rsidR="00F15967" w:rsidRPr="00A26A5F">
        <w:rPr>
          <w:rFonts w:ascii="Tahoma" w:eastAsia="Arial Unicode MS" w:hAnsi="Tahoma" w:cs="Tahoma"/>
          <w:bCs/>
          <w:iCs/>
          <w:sz w:val="18"/>
          <w:szCs w:val="18"/>
        </w:rPr>
        <w:t xml:space="preserve"> </w:t>
      </w:r>
      <w:r w:rsidRPr="00A26A5F">
        <w:rPr>
          <w:rFonts w:ascii="Tahoma" w:eastAsia="Arial Unicode MS" w:hAnsi="Tahoma" w:cs="Tahoma"/>
          <w:bCs/>
          <w:iCs/>
          <w:sz w:val="18"/>
          <w:szCs w:val="18"/>
        </w:rPr>
        <w:t>διαδοχικά στάδια, με συμμετοχή των υποψηφίων που δεν έχουν μέχρι την έναρξη του εκάστοτε σταδίου αποκλειστεί.</w:t>
      </w:r>
    </w:p>
    <w:p w:rsidR="00D01A39" w:rsidRPr="00A26A5F" w:rsidRDefault="00D01A39" w:rsidP="00A26A5F">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 xml:space="preserve">Σαφήνεια επιτυγχάνεται όταν από τους όρους της προκήρυξης γίνεται εύκολα κατανοητό ότι υπάρχουν διακριτά στάδια του διαγωνισμού στα οποία χωρούν συγκεκριμένες ενέργειες από κατανομαζόμενα όργανα. Με τον τρόπο </w:t>
      </w:r>
      <w:r w:rsidRPr="00A26A5F">
        <w:rPr>
          <w:rFonts w:ascii="Tahoma" w:eastAsia="Arial Unicode MS" w:hAnsi="Tahoma" w:cs="Tahoma"/>
          <w:bCs/>
          <w:iCs/>
          <w:sz w:val="18"/>
          <w:szCs w:val="18"/>
        </w:rPr>
        <w:lastRenderedPageBreak/>
        <w:t>αυτό, γίνεται εύκολα αντιληπτό με ποια πράξη και από ποιο όργανο αρχίζει και ολοκληρώνεται το στάδιο και ποιες είναι οι έννομες συνέπειες της συμμετοχής των μερών σε κάθε στάδιο. Συγκεκριμένα στα άρθρα 9α, 19, 20 και 38 του ΠΔ 118/2007 ορίζεται και συνάγεται ερμηνευτικά ότι μόνο τα ανεξάρτητα συλλογικά όργανα που συστήνονται και συγκροτούνται κατά τις οικείες διατάξεις δύνανται</w:t>
      </w:r>
      <w:r w:rsidRPr="00A26A5F" w:rsidDel="00C86F6F">
        <w:rPr>
          <w:rFonts w:ascii="Tahoma" w:eastAsia="Arial Unicode MS" w:hAnsi="Tahoma" w:cs="Tahoma"/>
          <w:bCs/>
          <w:iCs/>
          <w:sz w:val="18"/>
          <w:szCs w:val="18"/>
        </w:rPr>
        <w:t xml:space="preserve"> </w:t>
      </w:r>
      <w:r w:rsidRPr="00A26A5F">
        <w:rPr>
          <w:rFonts w:ascii="Tahoma" w:eastAsia="Arial Unicode MS" w:hAnsi="Tahoma" w:cs="Tahoma"/>
          <w:bCs/>
          <w:iCs/>
          <w:sz w:val="18"/>
          <w:szCs w:val="18"/>
        </w:rPr>
        <w:t xml:space="preserve">να διενεργούν το διαγωνισμό, δηλαδή αποσφραγίζουν, εξετάζουν, αξιολογούν και εισηγούνται στο αρμόδιο όργανο της Αναθέτουσας Αρχής, το οποίο εντέλει λαμβάνει την απόφαση.  </w:t>
      </w:r>
    </w:p>
    <w:p w:rsidR="00D01A39" w:rsidRPr="00A26A5F" w:rsidRDefault="00D01A39" w:rsidP="00A26A5F">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 xml:space="preserve">Για παράδειγμα, το στάδιο της τεχνικής αξιολόγησης οφείλει να είναι διαφορετικό από το στάδιο της αξιολόγησης των οικονομικών προσφορών. Η προκήρυξη οφείλει να ορίζει με ποια πράξη του αποφασίζοντος οργάνου της αναθέτουσας αρχής λογίζεται ότι ολοκληρώνεται καθένα στάδιο, και αν αυτή η πράξη δύναται να προσβληθεί περαιτέρω με ενέργειες των προσφερόντων που έχουν έννομο συμφέρον. </w:t>
      </w:r>
    </w:p>
    <w:p w:rsidR="0044177D" w:rsidRPr="00A26A5F" w:rsidRDefault="00D01A39" w:rsidP="00A26A5F">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 xml:space="preserve">Στο πλαίσιο αυτό επισημαίνεται πάντως ότι σύμφωνα </w:t>
      </w:r>
      <w:r w:rsidR="00EA16B4" w:rsidRPr="00A26A5F">
        <w:rPr>
          <w:rFonts w:ascii="Tahoma" w:eastAsia="Arial Unicode MS" w:hAnsi="Tahoma" w:cs="Tahoma"/>
          <w:bCs/>
          <w:iCs/>
          <w:sz w:val="18"/>
          <w:szCs w:val="18"/>
        </w:rPr>
        <w:t xml:space="preserve">με την παρ. 13 του άρθρου 25 του </w:t>
      </w:r>
      <w:r w:rsidR="00B50357" w:rsidRPr="00A26A5F">
        <w:rPr>
          <w:rFonts w:ascii="Tahoma" w:eastAsia="Arial Unicode MS" w:hAnsi="Tahoma" w:cs="Tahoma"/>
          <w:bCs/>
          <w:iCs/>
          <w:sz w:val="18"/>
          <w:szCs w:val="18"/>
        </w:rPr>
        <w:t>Ν</w:t>
      </w:r>
      <w:r w:rsidR="00EA16B4" w:rsidRPr="00A26A5F">
        <w:rPr>
          <w:rFonts w:ascii="Tahoma" w:eastAsia="Arial Unicode MS" w:hAnsi="Tahoma" w:cs="Tahoma"/>
          <w:bCs/>
          <w:iCs/>
          <w:sz w:val="18"/>
          <w:szCs w:val="18"/>
        </w:rPr>
        <w:t xml:space="preserve"> 3614/2007 και την παρ. 10 του άρθρου 28 του </w:t>
      </w:r>
      <w:r w:rsidR="00B50357" w:rsidRPr="00A26A5F">
        <w:rPr>
          <w:rFonts w:ascii="Tahoma" w:eastAsia="Arial Unicode MS" w:hAnsi="Tahoma" w:cs="Tahoma"/>
          <w:bCs/>
          <w:iCs/>
          <w:sz w:val="18"/>
          <w:szCs w:val="18"/>
        </w:rPr>
        <w:t>Ν</w:t>
      </w:r>
      <w:r w:rsidR="00EA16B4" w:rsidRPr="00A26A5F">
        <w:rPr>
          <w:rFonts w:ascii="Tahoma" w:eastAsia="Arial Unicode MS" w:hAnsi="Tahoma" w:cs="Tahoma"/>
          <w:bCs/>
          <w:iCs/>
          <w:sz w:val="18"/>
          <w:szCs w:val="18"/>
        </w:rPr>
        <w:t xml:space="preserve"> 4314/2014</w:t>
      </w:r>
      <w:r w:rsidRPr="00A26A5F">
        <w:rPr>
          <w:rFonts w:ascii="Tahoma" w:eastAsia="Arial Unicode MS" w:hAnsi="Tahoma" w:cs="Tahoma"/>
          <w:bCs/>
          <w:iCs/>
          <w:sz w:val="18"/>
          <w:szCs w:val="18"/>
        </w:rPr>
        <w:t xml:space="preserve"> στις προκηρύξεις συγχρηματοδοτούμενων από το ΕΣΠΑ δημοσίων συμβάσεων έργων, προμηθειών και υπηρεσιών, μπορεί να προβλέπεται κατά παρέκκλιση κάθε άλλης γενικής ή ειδικής διάταξης, ότι για τα αποτελέσματα του σταδίου του ελέγχου των δικαιολογητικών συμμετοχής και του σταδίου της αξιολόγησης της τεχνικής προσφοράς μπορεί να εκδίδεται μια και μόνο εκτελεστή διοικητική πράξη από το κατά περίπτωση αρμόδιο όργανο. Ομοίως, στις ίδιες προκηρύξεις μπορεί να προβλέπεται ότι και για τα αποτελέσματα του σταδίου της αξιολόγησης της οικονομικής προσφοράς και του σταδίου του ελέγχου των δικαιολογητικών κατακύρωσης του προσωρινού αναδόχου μπορεί να εκδίδεται μια και μόνο εκτελεστή διοικητική πράξη από το κατά περίπτωση αρμόδιο όργανο</w:t>
      </w:r>
      <w:r w:rsidR="001910EF" w:rsidRPr="00A26A5F">
        <w:rPr>
          <w:rFonts w:ascii="Tahoma" w:eastAsia="Arial Unicode MS" w:hAnsi="Tahoma" w:cs="Tahoma"/>
          <w:bCs/>
          <w:iCs/>
          <w:sz w:val="18"/>
          <w:szCs w:val="18"/>
        </w:rPr>
        <w:t>.</w:t>
      </w:r>
    </w:p>
    <w:p w:rsidR="00F42FB0" w:rsidRPr="00A26A5F" w:rsidRDefault="00AB6C8E" w:rsidP="00A26A5F">
      <w:pPr>
        <w:spacing w:before="120" w:line="280" w:lineRule="exact"/>
        <w:jc w:val="both"/>
        <w:rPr>
          <w:rFonts w:ascii="Tahoma" w:eastAsia="Arial Unicode MS" w:hAnsi="Tahoma" w:cs="Tahoma"/>
          <w:b/>
          <w:bCs/>
          <w:sz w:val="18"/>
          <w:szCs w:val="18"/>
        </w:rPr>
      </w:pPr>
      <w:r w:rsidRPr="00A26A5F">
        <w:rPr>
          <w:rFonts w:ascii="Tahoma" w:eastAsia="Arial Unicode MS" w:hAnsi="Tahoma" w:cs="Tahoma"/>
          <w:b/>
          <w:bCs/>
          <w:sz w:val="18"/>
          <w:szCs w:val="18"/>
        </w:rPr>
        <w:t>Εφαρμοστέο δίκαιο</w:t>
      </w:r>
      <w:r w:rsidR="004C7C1B" w:rsidRPr="00A26A5F">
        <w:rPr>
          <w:rFonts w:ascii="Tahoma" w:eastAsia="Arial Unicode MS" w:hAnsi="Tahoma" w:cs="Tahoma"/>
          <w:b/>
          <w:bCs/>
          <w:sz w:val="18"/>
          <w:szCs w:val="18"/>
        </w:rPr>
        <w:t>/Νομολογία</w:t>
      </w:r>
      <w:r w:rsidR="00C706C3" w:rsidRPr="00A26A5F">
        <w:rPr>
          <w:rFonts w:ascii="Tahoma" w:eastAsia="Arial Unicode MS" w:hAnsi="Tahoma" w:cs="Tahoma"/>
          <w:b/>
          <w:bCs/>
          <w:sz w:val="18"/>
          <w:szCs w:val="18"/>
        </w:rPr>
        <w:t>:</w:t>
      </w:r>
      <w:r w:rsidR="00C3260A" w:rsidRPr="00A26A5F">
        <w:rPr>
          <w:rFonts w:ascii="Tahoma" w:eastAsia="Arial Unicode MS" w:hAnsi="Tahoma" w:cs="Tahoma"/>
          <w:b/>
          <w:bCs/>
          <w:sz w:val="18"/>
          <w:szCs w:val="18"/>
        </w:rPr>
        <w:t xml:space="preserve"> </w:t>
      </w:r>
    </w:p>
    <w:p w:rsidR="00F42FB0" w:rsidRPr="00A26A5F" w:rsidRDefault="00030F64" w:rsidP="00A26A5F">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Άρθρα</w:t>
      </w:r>
      <w:r w:rsidR="00E94826" w:rsidRPr="00A26A5F">
        <w:rPr>
          <w:rFonts w:ascii="Tahoma" w:eastAsia="Arial Unicode MS" w:hAnsi="Tahoma" w:cs="Tahoma"/>
          <w:bCs/>
          <w:iCs/>
          <w:sz w:val="18"/>
          <w:szCs w:val="18"/>
        </w:rPr>
        <w:t xml:space="preserve"> </w:t>
      </w:r>
      <w:r w:rsidR="001D3DF3" w:rsidRPr="00A26A5F">
        <w:rPr>
          <w:rFonts w:ascii="Tahoma" w:eastAsia="Arial Unicode MS" w:hAnsi="Tahoma" w:cs="Tahoma"/>
          <w:bCs/>
          <w:iCs/>
          <w:sz w:val="18"/>
          <w:szCs w:val="18"/>
        </w:rPr>
        <w:t xml:space="preserve">9α, 19, 20 και 38 του </w:t>
      </w:r>
      <w:r w:rsidR="004B2941" w:rsidRPr="00A26A5F">
        <w:rPr>
          <w:rFonts w:ascii="Tahoma" w:eastAsia="Arial Unicode MS" w:hAnsi="Tahoma" w:cs="Tahoma"/>
          <w:bCs/>
          <w:iCs/>
          <w:sz w:val="18"/>
          <w:szCs w:val="18"/>
        </w:rPr>
        <w:t>ΠΔ</w:t>
      </w:r>
      <w:r w:rsidR="001D3DF3" w:rsidRPr="00A26A5F">
        <w:rPr>
          <w:rFonts w:ascii="Tahoma" w:eastAsia="Arial Unicode MS" w:hAnsi="Tahoma" w:cs="Tahoma"/>
          <w:bCs/>
          <w:iCs/>
          <w:sz w:val="18"/>
          <w:szCs w:val="18"/>
        </w:rPr>
        <w:t xml:space="preserve"> 118/2007 (για τα συλλογικά όργανα)</w:t>
      </w:r>
    </w:p>
    <w:p w:rsidR="00AC5F16" w:rsidRPr="00A26A5F" w:rsidRDefault="006E7A6F" w:rsidP="00A26A5F">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Αποφάσεις</w:t>
      </w:r>
      <w:r w:rsidR="001165A7" w:rsidRPr="00A26A5F">
        <w:rPr>
          <w:rFonts w:ascii="Tahoma" w:eastAsia="Arial Unicode MS" w:hAnsi="Tahoma" w:cs="Tahoma"/>
          <w:bCs/>
          <w:iCs/>
          <w:sz w:val="18"/>
          <w:szCs w:val="18"/>
        </w:rPr>
        <w:t xml:space="preserve"> </w:t>
      </w:r>
      <w:r w:rsidR="00030F64" w:rsidRPr="00A26A5F">
        <w:rPr>
          <w:rFonts w:ascii="Tahoma" w:eastAsia="Arial Unicode MS" w:hAnsi="Tahoma" w:cs="Tahoma"/>
          <w:bCs/>
          <w:iCs/>
          <w:sz w:val="18"/>
          <w:szCs w:val="18"/>
        </w:rPr>
        <w:t>ΕΣ</w:t>
      </w:r>
      <w:r w:rsidRPr="001A5507">
        <w:rPr>
          <w:rFonts w:ascii="Tahoma" w:eastAsia="Arial Unicode MS" w:hAnsi="Tahoma" w:cs="Tahoma"/>
          <w:bCs/>
          <w:iCs/>
          <w:sz w:val="18"/>
          <w:szCs w:val="18"/>
        </w:rPr>
        <w:t>:</w:t>
      </w:r>
      <w:r w:rsidR="00AC5F16" w:rsidRPr="00A26A5F">
        <w:rPr>
          <w:rFonts w:ascii="Tahoma" w:eastAsia="Arial Unicode MS" w:hAnsi="Tahoma" w:cs="Tahoma"/>
          <w:bCs/>
          <w:iCs/>
          <w:sz w:val="18"/>
          <w:szCs w:val="18"/>
        </w:rPr>
        <w:t xml:space="preserve"> </w:t>
      </w:r>
      <w:r w:rsidR="00030F64" w:rsidRPr="00A26A5F">
        <w:rPr>
          <w:rFonts w:ascii="Tahoma" w:eastAsia="Arial Unicode MS" w:hAnsi="Tahoma" w:cs="Tahoma"/>
          <w:bCs/>
          <w:iCs/>
          <w:sz w:val="18"/>
          <w:szCs w:val="18"/>
        </w:rPr>
        <w:t xml:space="preserve">263/2010, 52/2010, 16/2009, </w:t>
      </w:r>
      <w:r w:rsidR="00AC5F16" w:rsidRPr="00A26A5F">
        <w:rPr>
          <w:rFonts w:ascii="Tahoma" w:eastAsia="Arial Unicode MS" w:hAnsi="Tahoma" w:cs="Tahoma"/>
          <w:bCs/>
          <w:iCs/>
          <w:sz w:val="18"/>
          <w:szCs w:val="18"/>
        </w:rPr>
        <w:t>88/2005</w:t>
      </w:r>
      <w:r w:rsidR="00C5441D" w:rsidRPr="00A26A5F">
        <w:rPr>
          <w:rFonts w:ascii="Tahoma" w:eastAsia="Arial Unicode MS" w:hAnsi="Tahoma" w:cs="Tahoma"/>
          <w:bCs/>
          <w:iCs/>
          <w:sz w:val="18"/>
          <w:szCs w:val="18"/>
        </w:rPr>
        <w:t>52/2010</w:t>
      </w:r>
    </w:p>
    <w:p w:rsidR="00030F64" w:rsidRPr="00A26A5F" w:rsidRDefault="00030F64" w:rsidP="00A26A5F">
      <w:pPr>
        <w:spacing w:before="120" w:line="280" w:lineRule="exact"/>
        <w:jc w:val="both"/>
        <w:rPr>
          <w:rFonts w:ascii="Tahoma" w:eastAsia="Arial Unicode MS" w:hAnsi="Tahoma" w:cs="Tahoma"/>
          <w:bCs/>
          <w:sz w:val="18"/>
          <w:szCs w:val="18"/>
          <w:highlight w:val="magenta"/>
        </w:rPr>
      </w:pPr>
      <w:r w:rsidRPr="00A26A5F">
        <w:rPr>
          <w:rFonts w:ascii="Tahoma" w:eastAsia="Arial Unicode MS" w:hAnsi="Tahoma" w:cs="Tahoma"/>
          <w:bCs/>
          <w:iCs/>
          <w:sz w:val="18"/>
          <w:szCs w:val="18"/>
        </w:rPr>
        <w:t>Γνωμοδ</w:t>
      </w:r>
      <w:r w:rsidR="006E7A6F" w:rsidRPr="00A26A5F">
        <w:rPr>
          <w:rFonts w:ascii="Tahoma" w:eastAsia="Arial Unicode MS" w:hAnsi="Tahoma" w:cs="Tahoma"/>
          <w:bCs/>
          <w:iCs/>
          <w:sz w:val="18"/>
          <w:szCs w:val="18"/>
        </w:rPr>
        <w:t>οτήσεις</w:t>
      </w:r>
      <w:r w:rsidRPr="00A26A5F">
        <w:rPr>
          <w:rFonts w:ascii="Tahoma" w:eastAsia="Arial Unicode MS" w:hAnsi="Tahoma" w:cs="Tahoma"/>
          <w:bCs/>
          <w:iCs/>
          <w:sz w:val="18"/>
          <w:szCs w:val="18"/>
        </w:rPr>
        <w:t xml:space="preserve"> ΝΣΚ: 323/2006, 380/2005</w:t>
      </w:r>
    </w:p>
    <w:p w:rsidR="00F42FB0" w:rsidRPr="00A26A5F" w:rsidRDefault="00F42FB0" w:rsidP="00A26A5F">
      <w:pPr>
        <w:spacing w:before="120" w:line="280" w:lineRule="exact"/>
        <w:jc w:val="both"/>
        <w:rPr>
          <w:rFonts w:ascii="Tahoma" w:eastAsia="Arial Unicode MS" w:hAnsi="Tahoma" w:cs="Tahoma"/>
          <w:b/>
          <w:bCs/>
          <w:sz w:val="18"/>
          <w:szCs w:val="18"/>
        </w:rPr>
      </w:pPr>
      <w:r w:rsidRPr="00A26A5F">
        <w:rPr>
          <w:rFonts w:ascii="Tahoma" w:eastAsia="Arial Unicode MS" w:hAnsi="Tahoma" w:cs="Tahoma"/>
          <w:b/>
          <w:bCs/>
          <w:sz w:val="18"/>
          <w:szCs w:val="18"/>
        </w:rPr>
        <w:t xml:space="preserve">Τεκμηρίωση δικαιούχου : </w:t>
      </w:r>
    </w:p>
    <w:p w:rsidR="00B346C5" w:rsidRPr="00A26A5F" w:rsidRDefault="00B346C5" w:rsidP="00A26A5F">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Παραπομπή σε άρθρα/ σελίδες της προκήρυξης</w:t>
      </w:r>
      <w:r w:rsidRPr="00A26A5F" w:rsidDel="0002361E">
        <w:rPr>
          <w:rFonts w:ascii="Tahoma" w:eastAsia="Arial Unicode MS" w:hAnsi="Tahoma" w:cs="Tahoma"/>
          <w:bCs/>
          <w:iCs/>
          <w:sz w:val="18"/>
          <w:szCs w:val="18"/>
        </w:rPr>
        <w:t xml:space="preserve"> </w:t>
      </w:r>
    </w:p>
    <w:p w:rsidR="00F42FB0" w:rsidRPr="00A26A5F" w:rsidRDefault="00F42FB0" w:rsidP="00A26A5F">
      <w:pPr>
        <w:spacing w:before="120" w:line="280" w:lineRule="exact"/>
        <w:jc w:val="both"/>
        <w:rPr>
          <w:rFonts w:ascii="Tahoma" w:eastAsia="Arial Unicode MS" w:hAnsi="Tahoma" w:cs="Tahoma"/>
          <w:bCs/>
          <w:iCs/>
          <w:sz w:val="18"/>
          <w:szCs w:val="18"/>
        </w:rPr>
      </w:pPr>
    </w:p>
    <w:p w:rsidR="005C4340" w:rsidRPr="00A26A5F" w:rsidRDefault="00CF4091" w:rsidP="00A26A5F">
      <w:pPr>
        <w:keepNext/>
        <w:pBdr>
          <w:top w:val="single" w:sz="4" w:space="1" w:color="auto"/>
          <w:left w:val="single" w:sz="4" w:space="4" w:color="auto"/>
          <w:bottom w:val="single" w:sz="4" w:space="1" w:color="auto"/>
          <w:right w:val="single" w:sz="4" w:space="4" w:color="auto"/>
        </w:pBdr>
        <w:shd w:val="clear" w:color="auto" w:fill="CCCCCC"/>
        <w:spacing w:before="120" w:line="280" w:lineRule="exact"/>
        <w:jc w:val="both"/>
        <w:rPr>
          <w:rFonts w:ascii="Tahoma" w:eastAsia="Arial Unicode MS" w:hAnsi="Tahoma" w:cs="Tahoma"/>
          <w:b/>
          <w:bCs/>
          <w:i/>
          <w:iCs/>
          <w:sz w:val="18"/>
          <w:szCs w:val="18"/>
        </w:rPr>
      </w:pPr>
      <w:r w:rsidRPr="00A26A5F">
        <w:rPr>
          <w:rFonts w:ascii="Tahoma" w:eastAsia="Arial Unicode MS" w:hAnsi="Tahoma" w:cs="Tahoma"/>
          <w:b/>
          <w:bCs/>
          <w:i/>
          <w:iCs/>
          <w:sz w:val="18"/>
          <w:szCs w:val="18"/>
        </w:rPr>
        <w:t xml:space="preserve">Ερώτηση </w:t>
      </w:r>
      <w:r w:rsidR="00C65651" w:rsidRPr="00A26A5F">
        <w:rPr>
          <w:rFonts w:ascii="Tahoma" w:eastAsia="Arial Unicode MS" w:hAnsi="Tahoma" w:cs="Tahoma"/>
          <w:b/>
          <w:bCs/>
          <w:i/>
          <w:iCs/>
          <w:sz w:val="18"/>
          <w:szCs w:val="18"/>
        </w:rPr>
        <w:t>8</w:t>
      </w:r>
      <w:r w:rsidR="00715AC3" w:rsidRPr="00A26A5F">
        <w:rPr>
          <w:rFonts w:ascii="Tahoma" w:eastAsia="Arial Unicode MS" w:hAnsi="Tahoma" w:cs="Tahoma"/>
          <w:b/>
          <w:bCs/>
          <w:i/>
          <w:iCs/>
          <w:sz w:val="18"/>
          <w:szCs w:val="18"/>
        </w:rPr>
        <w:t>: Διασφαλίζεται ότι η προκήρυξη δεν θέτει εμπόδια συμμετοχής των ενδιαφερόμενων που διαθέτουν τα απαιτούμενα προσόντα</w:t>
      </w:r>
      <w:r w:rsidRPr="00A26A5F">
        <w:rPr>
          <w:rFonts w:ascii="Tahoma" w:eastAsia="Arial Unicode MS" w:hAnsi="Tahoma" w:cs="Tahoma"/>
          <w:b/>
          <w:bCs/>
          <w:i/>
          <w:iCs/>
          <w:sz w:val="18"/>
          <w:szCs w:val="18"/>
        </w:rPr>
        <w:t>;</w:t>
      </w:r>
    </w:p>
    <w:p w:rsidR="00351AD0" w:rsidRPr="00A26A5F" w:rsidRDefault="00CF4091" w:rsidP="00A26A5F">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 xml:space="preserve">Η </w:t>
      </w:r>
      <w:r w:rsidR="0089775F" w:rsidRPr="00A26A5F">
        <w:rPr>
          <w:rFonts w:ascii="Tahoma" w:eastAsia="Arial Unicode MS" w:hAnsi="Tahoma" w:cs="Tahoma"/>
          <w:bCs/>
          <w:iCs/>
          <w:sz w:val="18"/>
          <w:szCs w:val="18"/>
        </w:rPr>
        <w:t>Αναθέτουσα Αρχή</w:t>
      </w:r>
      <w:r w:rsidRPr="00A26A5F">
        <w:rPr>
          <w:rFonts w:ascii="Tahoma" w:eastAsia="Arial Unicode MS" w:hAnsi="Tahoma" w:cs="Tahoma"/>
          <w:bCs/>
          <w:iCs/>
          <w:sz w:val="18"/>
          <w:szCs w:val="18"/>
        </w:rPr>
        <w:t xml:space="preserve"> υποχρεούται να μεριμνά για τη διασφάλιση της ισότητας των ευκαιριών για όλους τους διαγωνιζομένους, ενώ η προκήρυξη θα πρέπει να διέπεται από πνεύμα ανοίγματος των δημοσίων συμβάσεων στον ευρύτερο δυνατό ανταγωνισμό.</w:t>
      </w:r>
      <w:r w:rsidR="00A1012B" w:rsidRPr="00A26A5F">
        <w:rPr>
          <w:rFonts w:ascii="Tahoma" w:eastAsia="Arial Unicode MS" w:hAnsi="Tahoma" w:cs="Tahoma"/>
          <w:bCs/>
          <w:iCs/>
          <w:sz w:val="18"/>
          <w:szCs w:val="18"/>
        </w:rPr>
        <w:t xml:space="preserve"> </w:t>
      </w:r>
      <w:r w:rsidR="00351AD0" w:rsidRPr="00A26A5F">
        <w:rPr>
          <w:rFonts w:ascii="Tahoma" w:eastAsia="Arial Unicode MS" w:hAnsi="Tahoma" w:cs="Tahoma"/>
          <w:bCs/>
          <w:iCs/>
          <w:sz w:val="18"/>
          <w:szCs w:val="18"/>
        </w:rPr>
        <w:t>Στην προκήρυξη δεν πρέπει να υπάρχουν όροι που αφορούν σε αδικαιολόγητο αποκλεισμό των υποψηφίων</w:t>
      </w:r>
      <w:r w:rsidR="00A1012B" w:rsidRPr="00A26A5F">
        <w:rPr>
          <w:rFonts w:ascii="Tahoma" w:eastAsia="Arial Unicode MS" w:hAnsi="Tahoma" w:cs="Tahoma"/>
          <w:bCs/>
          <w:iCs/>
          <w:sz w:val="18"/>
          <w:szCs w:val="18"/>
        </w:rPr>
        <w:t>,</w:t>
      </w:r>
      <w:r w:rsidR="00351AD0" w:rsidRPr="00A26A5F">
        <w:rPr>
          <w:rFonts w:ascii="Tahoma" w:eastAsia="Arial Unicode MS" w:hAnsi="Tahoma" w:cs="Tahoma"/>
          <w:bCs/>
          <w:iCs/>
          <w:sz w:val="18"/>
          <w:szCs w:val="18"/>
        </w:rPr>
        <w:t xml:space="preserve"> όπως η προϋπόθεση ότι πρέπει να είναι είτε φυσικά είτε νομικά πρόσωπα κατά την ελληνική νομοθεσία, </w:t>
      </w:r>
      <w:r w:rsidR="00A1012B" w:rsidRPr="00A26A5F">
        <w:rPr>
          <w:rFonts w:ascii="Tahoma" w:eastAsia="Arial Unicode MS" w:hAnsi="Tahoma" w:cs="Tahoma"/>
          <w:bCs/>
          <w:iCs/>
          <w:sz w:val="18"/>
          <w:szCs w:val="18"/>
        </w:rPr>
        <w:t>υποχρέωση για συγκεκριμένη νομική μορφή των ενώσεων οικονομ</w:t>
      </w:r>
      <w:r w:rsidR="00351AD0" w:rsidRPr="00A26A5F">
        <w:rPr>
          <w:rFonts w:ascii="Tahoma" w:eastAsia="Arial Unicode MS" w:hAnsi="Tahoma" w:cs="Tahoma"/>
          <w:bCs/>
          <w:iCs/>
          <w:sz w:val="18"/>
          <w:szCs w:val="18"/>
        </w:rPr>
        <w:t>ικών φορέων, κριτήρια εντοπιότητας, υποχρέωση ορισμού αντικλήτου κατά την υποβολή προσφορών με υποχρέωση εγκατάστασης στον τόπο υποβολής της προσφοράς, εγγραφή υποψηφίων σε εθνικό μητρώο χωρίς να συνοδεύεται από επισήμανση τύπου «ή στο επαγγελματικό μητρώο της χώρας εγκατάστασης».</w:t>
      </w:r>
    </w:p>
    <w:p w:rsidR="009E52AD" w:rsidRPr="00A26A5F" w:rsidRDefault="009E52AD" w:rsidP="00A26A5F">
      <w:pPr>
        <w:spacing w:before="120" w:line="280" w:lineRule="exact"/>
        <w:jc w:val="both"/>
        <w:rPr>
          <w:rFonts w:ascii="Tahoma" w:eastAsia="Arial Unicode MS" w:hAnsi="Tahoma" w:cs="Tahoma"/>
          <w:bCs/>
          <w:sz w:val="18"/>
          <w:szCs w:val="18"/>
        </w:rPr>
      </w:pPr>
      <w:r w:rsidRPr="00A26A5F">
        <w:rPr>
          <w:rFonts w:ascii="Tahoma" w:eastAsia="Arial Unicode MS" w:hAnsi="Tahoma" w:cs="Tahoma"/>
          <w:bCs/>
          <w:sz w:val="18"/>
          <w:szCs w:val="18"/>
        </w:rPr>
        <w:t>Έχει, επίσης, κριθεί (</w:t>
      </w:r>
      <w:r w:rsidR="00D840CD" w:rsidRPr="00A26A5F">
        <w:rPr>
          <w:rFonts w:ascii="Tahoma" w:eastAsia="Arial Unicode MS" w:hAnsi="Tahoma" w:cs="Tahoma"/>
          <w:bCs/>
          <w:sz w:val="18"/>
          <w:szCs w:val="18"/>
        </w:rPr>
        <w:t xml:space="preserve">Απόφαση ΔΕΚ </w:t>
      </w:r>
      <w:r w:rsidRPr="00A26A5F">
        <w:rPr>
          <w:rFonts w:ascii="Tahoma" w:eastAsia="Arial Unicode MS" w:hAnsi="Tahoma" w:cs="Tahoma"/>
          <w:bCs/>
          <w:sz w:val="18"/>
          <w:szCs w:val="18"/>
          <w:lang w:val="en-US"/>
        </w:rPr>
        <w:t>Fabricom</w:t>
      </w:r>
      <w:r w:rsidRPr="00A26A5F">
        <w:rPr>
          <w:rFonts w:ascii="Tahoma" w:eastAsia="Arial Unicode MS" w:hAnsi="Tahoma" w:cs="Tahoma"/>
          <w:bCs/>
          <w:sz w:val="18"/>
          <w:szCs w:val="18"/>
        </w:rPr>
        <w:t xml:space="preserve"> </w:t>
      </w:r>
      <w:r w:rsidRPr="00A26A5F">
        <w:rPr>
          <w:rFonts w:ascii="Tahoma" w:eastAsia="Arial Unicode MS" w:hAnsi="Tahoma" w:cs="Tahoma"/>
          <w:bCs/>
          <w:sz w:val="18"/>
          <w:szCs w:val="18"/>
          <w:lang w:val="en-US"/>
        </w:rPr>
        <w:t>SA</w:t>
      </w:r>
      <w:r w:rsidRPr="00A26A5F">
        <w:rPr>
          <w:rFonts w:ascii="Tahoma" w:eastAsia="Arial Unicode MS" w:hAnsi="Tahoma" w:cs="Tahoma"/>
          <w:bCs/>
          <w:sz w:val="18"/>
          <w:szCs w:val="18"/>
        </w:rPr>
        <w:t xml:space="preserve">, </w:t>
      </w:r>
      <w:r w:rsidRPr="00A26A5F">
        <w:rPr>
          <w:rFonts w:ascii="Tahoma" w:eastAsia="Arial Unicode MS" w:hAnsi="Tahoma" w:cs="Tahoma"/>
          <w:bCs/>
          <w:sz w:val="18"/>
          <w:szCs w:val="18"/>
          <w:lang w:val="en-US"/>
        </w:rPr>
        <w:t>C</w:t>
      </w:r>
      <w:r w:rsidRPr="00A26A5F">
        <w:rPr>
          <w:rFonts w:ascii="Tahoma" w:eastAsia="Arial Unicode MS" w:hAnsi="Tahoma" w:cs="Tahoma"/>
          <w:bCs/>
          <w:sz w:val="18"/>
          <w:szCs w:val="18"/>
        </w:rPr>
        <w:t xml:space="preserve">- 21/03 και </w:t>
      </w:r>
      <w:r w:rsidRPr="00A26A5F">
        <w:rPr>
          <w:rFonts w:ascii="Tahoma" w:eastAsia="Arial Unicode MS" w:hAnsi="Tahoma" w:cs="Tahoma"/>
          <w:bCs/>
          <w:sz w:val="18"/>
          <w:szCs w:val="18"/>
          <w:lang w:val="en-US"/>
        </w:rPr>
        <w:t>C</w:t>
      </w:r>
      <w:r w:rsidRPr="00A26A5F">
        <w:rPr>
          <w:rFonts w:ascii="Tahoma" w:eastAsia="Arial Unicode MS" w:hAnsi="Tahoma" w:cs="Tahoma"/>
          <w:bCs/>
          <w:sz w:val="18"/>
          <w:szCs w:val="18"/>
        </w:rPr>
        <w:t>-34/03) ότι μια εθνική νομοθεσία δυνάμει της οποίας δεν επιτρέπεται η υποβολή αιτήσεως συμμετοχής ή η κατάθεση προσφοράς εκ μέρους προσώπου το οποίο συμμετείχε στην έρευνα, πειραματισμό, μελέτη ή προώθηση των προμηθειών ή υπηρεσιών, χωρίς να παρέχεται στο εν λόγω πρόσωπο η δυνατότητα να αποδείξει ότι, υπό τις συγκεκριμένες περιστάσεις, η αποκτηθείσα υπ’ αυτού πείρα δεν νόθευσε τον ανταγωνισμό, αντίκει</w:t>
      </w:r>
      <w:r w:rsidR="003051A3" w:rsidRPr="00A26A5F">
        <w:rPr>
          <w:rFonts w:ascii="Tahoma" w:eastAsia="Arial Unicode MS" w:hAnsi="Tahoma" w:cs="Tahoma"/>
          <w:bCs/>
          <w:sz w:val="18"/>
          <w:szCs w:val="18"/>
        </w:rPr>
        <w:t>ται στο ενωσιακό δίκαιο. Εξ ίσου</w:t>
      </w:r>
      <w:r w:rsidRPr="00A26A5F">
        <w:rPr>
          <w:rFonts w:ascii="Tahoma" w:eastAsia="Arial Unicode MS" w:hAnsi="Tahoma" w:cs="Tahoma"/>
          <w:bCs/>
          <w:sz w:val="18"/>
          <w:szCs w:val="18"/>
        </w:rPr>
        <w:t xml:space="preserve"> αντίκειται και το να μπορεί η αναθέτουσα αρχή να απαγορεύει τη συμμετοχή στη διαδικασία ή την υποβολή προσφοράς σε επιχείρηση συνδεόμενη με οποιοδήποτε πρόσωπο στο οποίο ανατέθηκε η έρευνα, ο πειραματισμός, η μελέτη ή προώθηση της εκτέλεσης των προμηθειών ή υπηρεσιών και τούτο μολονότι η επιχείρηση αυτή βεβαιώνει ότι δεν απολαύει εκ του </w:t>
      </w:r>
      <w:r w:rsidRPr="00A26A5F">
        <w:rPr>
          <w:rFonts w:ascii="Tahoma" w:eastAsia="Arial Unicode MS" w:hAnsi="Tahoma" w:cs="Tahoma"/>
          <w:bCs/>
          <w:sz w:val="18"/>
          <w:szCs w:val="18"/>
        </w:rPr>
        <w:lastRenderedPageBreak/>
        <w:t xml:space="preserve">λόγου αυτού αδικαιολογήτου πλεονεκτήματος </w:t>
      </w:r>
      <w:r w:rsidR="00D840CD" w:rsidRPr="00A26A5F">
        <w:rPr>
          <w:rFonts w:ascii="Tahoma" w:eastAsia="Arial Unicode MS" w:hAnsi="Tahoma" w:cs="Tahoma"/>
          <w:bCs/>
          <w:sz w:val="18"/>
          <w:szCs w:val="18"/>
        </w:rPr>
        <w:t>δυνάμενου</w:t>
      </w:r>
      <w:r w:rsidRPr="00A26A5F">
        <w:rPr>
          <w:rFonts w:ascii="Tahoma" w:eastAsia="Arial Unicode MS" w:hAnsi="Tahoma" w:cs="Tahoma"/>
          <w:bCs/>
          <w:sz w:val="18"/>
          <w:szCs w:val="18"/>
        </w:rPr>
        <w:t xml:space="preserve"> να νοθεύσει τους όρους του ανταγωνισμού</w:t>
      </w:r>
      <w:r w:rsidR="00F95286" w:rsidRPr="00A26A5F">
        <w:rPr>
          <w:rFonts w:ascii="Tahoma" w:eastAsia="Arial Unicode MS" w:hAnsi="Tahoma" w:cs="Tahoma"/>
          <w:bCs/>
          <w:sz w:val="18"/>
          <w:szCs w:val="18"/>
        </w:rPr>
        <w:t xml:space="preserve"> για τη συγκεκριμένη ανάθεση</w:t>
      </w:r>
      <w:r w:rsidRPr="00A26A5F">
        <w:rPr>
          <w:rFonts w:ascii="Tahoma" w:eastAsia="Arial Unicode MS" w:hAnsi="Tahoma" w:cs="Tahoma"/>
          <w:bCs/>
          <w:sz w:val="18"/>
          <w:szCs w:val="18"/>
        </w:rPr>
        <w:t>.</w:t>
      </w:r>
    </w:p>
    <w:p w:rsidR="00F42FB0" w:rsidRPr="00A26A5F" w:rsidRDefault="00AB6C8E" w:rsidP="00A26A5F">
      <w:pPr>
        <w:spacing w:before="120" w:line="280" w:lineRule="exact"/>
        <w:jc w:val="both"/>
        <w:rPr>
          <w:rFonts w:ascii="Tahoma" w:eastAsia="Arial Unicode MS" w:hAnsi="Tahoma" w:cs="Tahoma"/>
          <w:b/>
          <w:bCs/>
          <w:sz w:val="18"/>
          <w:szCs w:val="18"/>
        </w:rPr>
      </w:pPr>
      <w:r w:rsidRPr="00A26A5F">
        <w:rPr>
          <w:rFonts w:ascii="Tahoma" w:eastAsia="Arial Unicode MS" w:hAnsi="Tahoma" w:cs="Tahoma"/>
          <w:b/>
          <w:bCs/>
          <w:sz w:val="18"/>
          <w:szCs w:val="18"/>
        </w:rPr>
        <w:t>Εφαρμοστέο δίκαιο</w:t>
      </w:r>
      <w:r w:rsidR="004C7C1B" w:rsidRPr="00A26A5F">
        <w:rPr>
          <w:rFonts w:ascii="Tahoma" w:eastAsia="Arial Unicode MS" w:hAnsi="Tahoma" w:cs="Tahoma"/>
          <w:b/>
          <w:bCs/>
          <w:sz w:val="18"/>
          <w:szCs w:val="18"/>
        </w:rPr>
        <w:t>/Νομολογία</w:t>
      </w:r>
      <w:r w:rsidR="00C706C3" w:rsidRPr="00A26A5F">
        <w:rPr>
          <w:rFonts w:ascii="Tahoma" w:eastAsia="Arial Unicode MS" w:hAnsi="Tahoma" w:cs="Tahoma"/>
          <w:b/>
          <w:bCs/>
          <w:sz w:val="18"/>
          <w:szCs w:val="18"/>
        </w:rPr>
        <w:t>:</w:t>
      </w:r>
      <w:r w:rsidR="00C3260A" w:rsidRPr="00A26A5F">
        <w:rPr>
          <w:rFonts w:ascii="Tahoma" w:eastAsia="Arial Unicode MS" w:hAnsi="Tahoma" w:cs="Tahoma"/>
          <w:b/>
          <w:bCs/>
          <w:sz w:val="18"/>
          <w:szCs w:val="18"/>
        </w:rPr>
        <w:t xml:space="preserve"> </w:t>
      </w:r>
    </w:p>
    <w:p w:rsidR="00D96FEC" w:rsidRPr="00A26A5F" w:rsidRDefault="009034CA" w:rsidP="00A26A5F">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Προοίμιο</w:t>
      </w:r>
      <w:r w:rsidR="00D96FEC" w:rsidRPr="00A26A5F">
        <w:rPr>
          <w:rFonts w:ascii="Tahoma" w:eastAsia="Arial Unicode MS" w:hAnsi="Tahoma" w:cs="Tahoma"/>
          <w:bCs/>
          <w:iCs/>
          <w:sz w:val="18"/>
          <w:szCs w:val="18"/>
        </w:rPr>
        <w:t xml:space="preserve"> Οδηγίας 2004/18/ΕΚ</w:t>
      </w:r>
      <w:r w:rsidRPr="00A26A5F">
        <w:rPr>
          <w:rFonts w:ascii="Tahoma" w:eastAsia="Arial Unicode MS" w:hAnsi="Tahoma" w:cs="Tahoma"/>
          <w:bCs/>
          <w:iCs/>
          <w:sz w:val="18"/>
          <w:szCs w:val="18"/>
        </w:rPr>
        <w:t>, σκ. 4 και 39</w:t>
      </w:r>
    </w:p>
    <w:p w:rsidR="00F42FB0" w:rsidRPr="00A26A5F" w:rsidRDefault="00D96FEC" w:rsidP="00A26A5F">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Άρθρα</w:t>
      </w:r>
      <w:r w:rsidR="00FA1D38" w:rsidRPr="00A26A5F">
        <w:rPr>
          <w:rFonts w:ascii="Tahoma" w:eastAsia="Arial Unicode MS" w:hAnsi="Tahoma" w:cs="Tahoma"/>
          <w:bCs/>
          <w:iCs/>
          <w:sz w:val="18"/>
          <w:szCs w:val="18"/>
        </w:rPr>
        <w:t xml:space="preserve"> </w:t>
      </w:r>
      <w:r w:rsidRPr="00A26A5F">
        <w:rPr>
          <w:rFonts w:ascii="Tahoma" w:eastAsia="Arial Unicode MS" w:hAnsi="Tahoma" w:cs="Tahoma"/>
          <w:bCs/>
          <w:iCs/>
          <w:sz w:val="18"/>
          <w:szCs w:val="18"/>
        </w:rPr>
        <w:t xml:space="preserve">3, </w:t>
      </w:r>
      <w:r w:rsidR="00FA1D38" w:rsidRPr="00A26A5F">
        <w:rPr>
          <w:rFonts w:ascii="Tahoma" w:eastAsia="Arial Unicode MS" w:hAnsi="Tahoma" w:cs="Tahoma"/>
          <w:bCs/>
          <w:iCs/>
          <w:sz w:val="18"/>
          <w:szCs w:val="18"/>
        </w:rPr>
        <w:t>39 παρ. 1</w:t>
      </w:r>
      <w:r w:rsidR="00D840CD" w:rsidRPr="00A26A5F">
        <w:rPr>
          <w:rFonts w:ascii="Tahoma" w:eastAsia="Arial Unicode MS" w:hAnsi="Tahoma" w:cs="Tahoma"/>
          <w:bCs/>
          <w:iCs/>
          <w:sz w:val="18"/>
          <w:szCs w:val="18"/>
        </w:rPr>
        <w:t xml:space="preserve"> και</w:t>
      </w:r>
      <w:r w:rsidR="00FA1D38" w:rsidRPr="00A26A5F">
        <w:rPr>
          <w:rFonts w:ascii="Tahoma" w:eastAsia="Arial Unicode MS" w:hAnsi="Tahoma" w:cs="Tahoma"/>
          <w:bCs/>
          <w:iCs/>
          <w:sz w:val="18"/>
          <w:szCs w:val="18"/>
        </w:rPr>
        <w:t xml:space="preserve"> 2</w:t>
      </w:r>
      <w:r w:rsidRPr="00A26A5F">
        <w:rPr>
          <w:rFonts w:ascii="Tahoma" w:eastAsia="Arial Unicode MS" w:hAnsi="Tahoma" w:cs="Tahoma"/>
          <w:bCs/>
          <w:iCs/>
          <w:sz w:val="18"/>
          <w:szCs w:val="18"/>
        </w:rPr>
        <w:t xml:space="preserve"> ΠΔ 60/2007 και 10, 11 ΠΔ 59/2007</w:t>
      </w:r>
      <w:r w:rsidR="00FA1D38" w:rsidRPr="00A26A5F">
        <w:rPr>
          <w:rFonts w:ascii="Tahoma" w:eastAsia="Arial Unicode MS" w:hAnsi="Tahoma" w:cs="Tahoma"/>
          <w:bCs/>
          <w:iCs/>
          <w:sz w:val="18"/>
          <w:szCs w:val="18"/>
        </w:rPr>
        <w:t xml:space="preserve">, </w:t>
      </w:r>
      <w:r w:rsidR="006F452B" w:rsidRPr="00A26A5F">
        <w:rPr>
          <w:rFonts w:ascii="Tahoma" w:eastAsia="Arial Unicode MS" w:hAnsi="Tahoma" w:cs="Tahoma"/>
          <w:bCs/>
          <w:iCs/>
          <w:sz w:val="18"/>
          <w:szCs w:val="18"/>
        </w:rPr>
        <w:t>Αποφάσεις ΔΕΚ</w:t>
      </w:r>
      <w:r w:rsidR="00D840CD" w:rsidRPr="00A26A5F">
        <w:rPr>
          <w:rFonts w:ascii="Tahoma" w:eastAsia="Arial Unicode MS" w:hAnsi="Tahoma" w:cs="Tahoma"/>
          <w:bCs/>
          <w:iCs/>
          <w:sz w:val="18"/>
          <w:szCs w:val="18"/>
        </w:rPr>
        <w:t>:</w:t>
      </w:r>
      <w:r w:rsidR="006F452B" w:rsidRPr="00A26A5F">
        <w:rPr>
          <w:rFonts w:ascii="Tahoma" w:eastAsia="Arial Unicode MS" w:hAnsi="Tahoma" w:cs="Tahoma"/>
          <w:bCs/>
          <w:iCs/>
          <w:sz w:val="18"/>
          <w:szCs w:val="18"/>
        </w:rPr>
        <w:t xml:space="preserve"> </w:t>
      </w:r>
      <w:r w:rsidR="00FA16C3" w:rsidRPr="00A26A5F">
        <w:rPr>
          <w:rFonts w:ascii="Tahoma" w:eastAsia="Arial Unicode MS" w:hAnsi="Tahoma" w:cs="Tahoma"/>
          <w:bCs/>
          <w:iCs/>
          <w:sz w:val="18"/>
          <w:szCs w:val="18"/>
        </w:rPr>
        <w:t xml:space="preserve">C-213/07 Michaniki, </w:t>
      </w:r>
      <w:r w:rsidR="00FA1D38" w:rsidRPr="00A26A5F">
        <w:rPr>
          <w:rFonts w:ascii="Tahoma" w:eastAsia="Arial Unicode MS" w:hAnsi="Tahoma" w:cs="Tahoma"/>
          <w:bCs/>
          <w:iCs/>
          <w:sz w:val="18"/>
          <w:szCs w:val="18"/>
        </w:rPr>
        <w:t>C-226/04</w:t>
      </w:r>
      <w:r w:rsidR="00C90FA5" w:rsidRPr="00A26A5F">
        <w:rPr>
          <w:rFonts w:ascii="Tahoma" w:eastAsia="Arial Unicode MS" w:hAnsi="Tahoma" w:cs="Tahoma"/>
          <w:bCs/>
          <w:iCs/>
          <w:sz w:val="18"/>
          <w:szCs w:val="18"/>
        </w:rPr>
        <w:t xml:space="preserve"> και</w:t>
      </w:r>
      <w:r w:rsidR="00FA1D38" w:rsidRPr="00A26A5F">
        <w:rPr>
          <w:rFonts w:ascii="Tahoma" w:eastAsia="Arial Unicode MS" w:hAnsi="Tahoma" w:cs="Tahoma"/>
          <w:bCs/>
          <w:iCs/>
          <w:sz w:val="18"/>
          <w:szCs w:val="18"/>
        </w:rPr>
        <w:t xml:space="preserve"> 228/04</w:t>
      </w:r>
      <w:r w:rsidR="00FA16C3" w:rsidRPr="00A26A5F">
        <w:rPr>
          <w:rFonts w:ascii="Tahoma" w:eastAsia="Arial Unicode MS" w:hAnsi="Tahoma" w:cs="Tahoma"/>
          <w:bCs/>
          <w:iCs/>
          <w:sz w:val="18"/>
          <w:szCs w:val="18"/>
        </w:rPr>
        <w:t xml:space="preserve"> </w:t>
      </w:r>
      <w:smartTag w:uri="urn:schemas-microsoft-com:office:smarttags" w:element="PersonName">
        <w:smartTagPr>
          <w:attr w:name="ProductID" w:val="La Cascina"/>
        </w:smartTagPr>
        <w:r w:rsidR="00FA16C3" w:rsidRPr="00A26A5F">
          <w:rPr>
            <w:rFonts w:ascii="Tahoma" w:eastAsia="Arial Unicode MS" w:hAnsi="Tahoma" w:cs="Tahoma"/>
            <w:bCs/>
            <w:iCs/>
            <w:sz w:val="18"/>
            <w:szCs w:val="18"/>
          </w:rPr>
          <w:t>La Cascina</w:t>
        </w:r>
      </w:smartTag>
      <w:r w:rsidR="00FA1D38" w:rsidRPr="00A26A5F">
        <w:rPr>
          <w:rFonts w:ascii="Tahoma" w:eastAsia="Arial Unicode MS" w:hAnsi="Tahoma" w:cs="Tahoma"/>
          <w:bCs/>
          <w:iCs/>
          <w:sz w:val="18"/>
          <w:szCs w:val="18"/>
        </w:rPr>
        <w:t>,</w:t>
      </w:r>
      <w:r w:rsidR="00C3260A" w:rsidRPr="00A26A5F">
        <w:rPr>
          <w:rFonts w:ascii="Tahoma" w:eastAsia="Arial Unicode MS" w:hAnsi="Tahoma" w:cs="Tahoma"/>
          <w:bCs/>
          <w:iCs/>
          <w:sz w:val="18"/>
          <w:szCs w:val="18"/>
        </w:rPr>
        <w:t xml:space="preserve"> </w:t>
      </w:r>
      <w:r w:rsidR="00FA1D38" w:rsidRPr="00A26A5F">
        <w:rPr>
          <w:rFonts w:ascii="Tahoma" w:eastAsia="Arial Unicode MS" w:hAnsi="Tahoma" w:cs="Tahoma"/>
          <w:bCs/>
          <w:iCs/>
          <w:sz w:val="18"/>
          <w:szCs w:val="18"/>
        </w:rPr>
        <w:t>C-470/99</w:t>
      </w:r>
      <w:r w:rsidR="00FA16C3" w:rsidRPr="00A26A5F">
        <w:rPr>
          <w:rFonts w:ascii="Tahoma" w:eastAsia="Arial Unicode MS" w:hAnsi="Tahoma" w:cs="Tahoma"/>
          <w:bCs/>
          <w:iCs/>
          <w:sz w:val="18"/>
          <w:szCs w:val="18"/>
        </w:rPr>
        <w:t xml:space="preserve"> Universale Bau, C-225/98, Επιτροπή κατά Γαλλίας, C-399/98, Ordine degli Architetti, C- 285/99 και C-286/99, Lombardini και Mantovani</w:t>
      </w:r>
      <w:r w:rsidR="004F01DE" w:rsidRPr="00A26A5F">
        <w:rPr>
          <w:rFonts w:ascii="Tahoma" w:eastAsia="Arial Unicode MS" w:hAnsi="Tahoma" w:cs="Tahoma"/>
          <w:bCs/>
          <w:iCs/>
          <w:sz w:val="18"/>
          <w:szCs w:val="18"/>
        </w:rPr>
        <w:t>,</w:t>
      </w:r>
      <w:r w:rsidR="004F01DE" w:rsidRPr="00A26A5F">
        <w:rPr>
          <w:rFonts w:ascii="Tahoma" w:eastAsia="Arial Unicode MS" w:hAnsi="Tahoma" w:cs="Tahoma"/>
          <w:bCs/>
          <w:sz w:val="18"/>
          <w:szCs w:val="18"/>
        </w:rPr>
        <w:t xml:space="preserve"> </w:t>
      </w:r>
      <w:r w:rsidR="004F01DE" w:rsidRPr="00A26A5F">
        <w:rPr>
          <w:rFonts w:ascii="Tahoma" w:eastAsia="Arial Unicode MS" w:hAnsi="Tahoma" w:cs="Tahoma"/>
          <w:bCs/>
          <w:sz w:val="18"/>
          <w:szCs w:val="18"/>
          <w:lang w:val="en-US"/>
        </w:rPr>
        <w:t>Fabricom</w:t>
      </w:r>
      <w:r w:rsidR="004F01DE" w:rsidRPr="00A26A5F">
        <w:rPr>
          <w:rFonts w:ascii="Tahoma" w:eastAsia="Arial Unicode MS" w:hAnsi="Tahoma" w:cs="Tahoma"/>
          <w:bCs/>
          <w:sz w:val="18"/>
          <w:szCs w:val="18"/>
        </w:rPr>
        <w:t xml:space="preserve"> </w:t>
      </w:r>
      <w:r w:rsidR="004F01DE" w:rsidRPr="00A26A5F">
        <w:rPr>
          <w:rFonts w:ascii="Tahoma" w:eastAsia="Arial Unicode MS" w:hAnsi="Tahoma" w:cs="Tahoma"/>
          <w:bCs/>
          <w:sz w:val="18"/>
          <w:szCs w:val="18"/>
          <w:lang w:val="en-US"/>
        </w:rPr>
        <w:t>SA</w:t>
      </w:r>
      <w:r w:rsidR="004F01DE" w:rsidRPr="00A26A5F">
        <w:rPr>
          <w:rFonts w:ascii="Tahoma" w:eastAsia="Arial Unicode MS" w:hAnsi="Tahoma" w:cs="Tahoma"/>
          <w:bCs/>
          <w:sz w:val="18"/>
          <w:szCs w:val="18"/>
        </w:rPr>
        <w:t xml:space="preserve">, </w:t>
      </w:r>
      <w:r w:rsidR="004F01DE" w:rsidRPr="00A26A5F">
        <w:rPr>
          <w:rFonts w:ascii="Tahoma" w:eastAsia="Arial Unicode MS" w:hAnsi="Tahoma" w:cs="Tahoma"/>
          <w:bCs/>
          <w:sz w:val="18"/>
          <w:szCs w:val="18"/>
          <w:lang w:val="en-US"/>
        </w:rPr>
        <w:t>C</w:t>
      </w:r>
      <w:r w:rsidR="004F01DE" w:rsidRPr="00A26A5F">
        <w:rPr>
          <w:rFonts w:ascii="Tahoma" w:eastAsia="Arial Unicode MS" w:hAnsi="Tahoma" w:cs="Tahoma"/>
          <w:bCs/>
          <w:sz w:val="18"/>
          <w:szCs w:val="18"/>
        </w:rPr>
        <w:t xml:space="preserve">- 21/03 και </w:t>
      </w:r>
      <w:r w:rsidR="004F01DE" w:rsidRPr="00A26A5F">
        <w:rPr>
          <w:rFonts w:ascii="Tahoma" w:eastAsia="Arial Unicode MS" w:hAnsi="Tahoma" w:cs="Tahoma"/>
          <w:bCs/>
          <w:sz w:val="18"/>
          <w:szCs w:val="18"/>
          <w:lang w:val="en-US"/>
        </w:rPr>
        <w:t>C</w:t>
      </w:r>
      <w:r w:rsidR="004F01DE" w:rsidRPr="00A26A5F">
        <w:rPr>
          <w:rFonts w:ascii="Tahoma" w:eastAsia="Arial Unicode MS" w:hAnsi="Tahoma" w:cs="Tahoma"/>
          <w:bCs/>
          <w:sz w:val="18"/>
          <w:szCs w:val="18"/>
        </w:rPr>
        <w:t>-34/03</w:t>
      </w:r>
    </w:p>
    <w:p w:rsidR="00F42FB0" w:rsidRPr="00A26A5F" w:rsidRDefault="00F42FB0" w:rsidP="00A26A5F">
      <w:pPr>
        <w:spacing w:before="120" w:line="280" w:lineRule="exact"/>
        <w:jc w:val="both"/>
        <w:rPr>
          <w:rFonts w:ascii="Tahoma" w:eastAsia="Arial Unicode MS" w:hAnsi="Tahoma" w:cs="Tahoma"/>
          <w:b/>
          <w:bCs/>
          <w:sz w:val="18"/>
          <w:szCs w:val="18"/>
        </w:rPr>
      </w:pPr>
      <w:r w:rsidRPr="00A26A5F">
        <w:rPr>
          <w:rFonts w:ascii="Tahoma" w:eastAsia="Arial Unicode MS" w:hAnsi="Tahoma" w:cs="Tahoma"/>
          <w:b/>
          <w:bCs/>
          <w:sz w:val="18"/>
          <w:szCs w:val="18"/>
        </w:rPr>
        <w:t xml:space="preserve">Τεκμηρίωση δικαιούχου : </w:t>
      </w:r>
    </w:p>
    <w:p w:rsidR="00B346C5" w:rsidRPr="00A26A5F" w:rsidRDefault="00B346C5" w:rsidP="00A26A5F">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Παραπομπή σε άρθρα/ σελίδες της προκήρυξης</w:t>
      </w:r>
      <w:r w:rsidRPr="00A26A5F" w:rsidDel="0002361E">
        <w:rPr>
          <w:rFonts w:ascii="Tahoma" w:eastAsia="Arial Unicode MS" w:hAnsi="Tahoma" w:cs="Tahoma"/>
          <w:bCs/>
          <w:iCs/>
          <w:sz w:val="18"/>
          <w:szCs w:val="18"/>
        </w:rPr>
        <w:t xml:space="preserve"> </w:t>
      </w:r>
    </w:p>
    <w:p w:rsidR="00F42FB0" w:rsidRPr="00A26A5F" w:rsidRDefault="00F42FB0" w:rsidP="00A26A5F">
      <w:pPr>
        <w:spacing w:before="120" w:line="280" w:lineRule="exact"/>
        <w:jc w:val="both"/>
        <w:rPr>
          <w:rFonts w:ascii="Tahoma" w:eastAsia="Arial Unicode MS" w:hAnsi="Tahoma" w:cs="Tahoma"/>
          <w:bCs/>
          <w:iCs/>
          <w:sz w:val="18"/>
          <w:szCs w:val="18"/>
        </w:rPr>
      </w:pPr>
    </w:p>
    <w:p w:rsidR="005C4340" w:rsidRPr="00A26A5F" w:rsidRDefault="0091589B" w:rsidP="00A26A5F">
      <w:pPr>
        <w:pBdr>
          <w:top w:val="single" w:sz="4" w:space="1" w:color="auto"/>
          <w:left w:val="single" w:sz="4" w:space="4" w:color="auto"/>
          <w:bottom w:val="single" w:sz="4" w:space="1" w:color="auto"/>
          <w:right w:val="single" w:sz="4" w:space="4" w:color="auto"/>
        </w:pBdr>
        <w:shd w:val="clear" w:color="auto" w:fill="CCCCCC"/>
        <w:tabs>
          <w:tab w:val="left" w:pos="7080"/>
        </w:tabs>
        <w:spacing w:before="120" w:line="280" w:lineRule="exact"/>
        <w:jc w:val="both"/>
        <w:rPr>
          <w:rFonts w:ascii="Tahoma" w:eastAsia="Arial Unicode MS" w:hAnsi="Tahoma" w:cs="Tahoma"/>
          <w:b/>
          <w:bCs/>
          <w:i/>
          <w:iCs/>
          <w:sz w:val="18"/>
          <w:szCs w:val="18"/>
          <w:bdr w:val="single" w:sz="4" w:space="0" w:color="auto"/>
          <w:shd w:val="clear" w:color="auto" w:fill="CCCCCC"/>
        </w:rPr>
      </w:pPr>
      <w:r w:rsidRPr="00A26A5F">
        <w:rPr>
          <w:rFonts w:ascii="Tahoma" w:eastAsia="Arial Unicode MS" w:hAnsi="Tahoma" w:cs="Tahoma"/>
          <w:b/>
          <w:bCs/>
          <w:i/>
          <w:iCs/>
          <w:sz w:val="18"/>
          <w:szCs w:val="18"/>
          <w:shd w:val="clear" w:color="auto" w:fill="CCCCCC"/>
        </w:rPr>
        <w:t xml:space="preserve">Ερώτηση </w:t>
      </w:r>
      <w:r w:rsidR="00C65651" w:rsidRPr="00A26A5F">
        <w:rPr>
          <w:rFonts w:ascii="Tahoma" w:eastAsia="Arial Unicode MS" w:hAnsi="Tahoma" w:cs="Tahoma"/>
          <w:b/>
          <w:bCs/>
          <w:i/>
          <w:iCs/>
          <w:sz w:val="18"/>
          <w:szCs w:val="18"/>
          <w:shd w:val="clear" w:color="auto" w:fill="CCCCCC"/>
        </w:rPr>
        <w:t>9</w:t>
      </w:r>
      <w:r w:rsidRPr="00A26A5F">
        <w:rPr>
          <w:rFonts w:ascii="Tahoma" w:eastAsia="Arial Unicode MS" w:hAnsi="Tahoma" w:cs="Tahoma"/>
          <w:b/>
          <w:bCs/>
          <w:i/>
          <w:iCs/>
          <w:sz w:val="18"/>
          <w:szCs w:val="18"/>
          <w:shd w:val="clear" w:color="auto" w:fill="CCCCCC"/>
        </w:rPr>
        <w:t>:</w:t>
      </w:r>
      <w:r w:rsidR="005C4340" w:rsidRPr="00A26A5F">
        <w:rPr>
          <w:rFonts w:ascii="Tahoma" w:eastAsia="Arial Unicode MS" w:hAnsi="Tahoma" w:cs="Tahoma"/>
          <w:b/>
          <w:bCs/>
          <w:i/>
          <w:iCs/>
          <w:sz w:val="18"/>
          <w:szCs w:val="18"/>
          <w:shd w:val="clear" w:color="auto" w:fill="CCCCCC"/>
        </w:rPr>
        <w:t xml:space="preserve"> </w:t>
      </w:r>
      <w:r w:rsidR="009C2DE6" w:rsidRPr="00A26A5F">
        <w:rPr>
          <w:rFonts w:ascii="Tahoma" w:eastAsia="Arial Unicode MS" w:hAnsi="Tahoma" w:cs="Tahoma"/>
          <w:b/>
          <w:bCs/>
          <w:i/>
          <w:iCs/>
          <w:sz w:val="18"/>
          <w:szCs w:val="18"/>
          <w:shd w:val="clear" w:color="auto" w:fill="CCCCCC"/>
        </w:rPr>
        <w:t xml:space="preserve">Η περιγραφή των </w:t>
      </w:r>
      <w:r w:rsidRPr="00A26A5F">
        <w:rPr>
          <w:rFonts w:ascii="Tahoma" w:eastAsia="Arial Unicode MS" w:hAnsi="Tahoma" w:cs="Tahoma"/>
          <w:b/>
          <w:bCs/>
          <w:i/>
          <w:iCs/>
          <w:sz w:val="18"/>
          <w:szCs w:val="18"/>
          <w:shd w:val="clear" w:color="auto" w:fill="CCCCCC"/>
        </w:rPr>
        <w:t>δικαιολογητικ</w:t>
      </w:r>
      <w:r w:rsidR="009C2DE6" w:rsidRPr="00A26A5F">
        <w:rPr>
          <w:rFonts w:ascii="Tahoma" w:eastAsia="Arial Unicode MS" w:hAnsi="Tahoma" w:cs="Tahoma"/>
          <w:b/>
          <w:bCs/>
          <w:i/>
          <w:iCs/>
          <w:sz w:val="18"/>
          <w:szCs w:val="18"/>
          <w:shd w:val="clear" w:color="auto" w:fill="CCCCCC"/>
        </w:rPr>
        <w:t>ών</w:t>
      </w:r>
      <w:r w:rsidRPr="00A26A5F">
        <w:rPr>
          <w:rFonts w:ascii="Tahoma" w:eastAsia="Arial Unicode MS" w:hAnsi="Tahoma" w:cs="Tahoma"/>
          <w:b/>
          <w:bCs/>
          <w:i/>
          <w:iCs/>
          <w:sz w:val="18"/>
          <w:szCs w:val="18"/>
          <w:shd w:val="clear" w:color="auto" w:fill="CCCCCC"/>
        </w:rPr>
        <w:t xml:space="preserve"> συμμετοχής στην προκήρυξη είναι πλήρη</w:t>
      </w:r>
      <w:r w:rsidR="009C2DE6" w:rsidRPr="00A26A5F">
        <w:rPr>
          <w:rFonts w:ascii="Tahoma" w:eastAsia="Arial Unicode MS" w:hAnsi="Tahoma" w:cs="Tahoma"/>
          <w:b/>
          <w:bCs/>
          <w:i/>
          <w:iCs/>
          <w:sz w:val="18"/>
          <w:szCs w:val="18"/>
          <w:shd w:val="clear" w:color="auto" w:fill="CCCCCC"/>
        </w:rPr>
        <w:t>ς</w:t>
      </w:r>
      <w:r w:rsidRPr="00A26A5F">
        <w:rPr>
          <w:rFonts w:ascii="Tahoma" w:eastAsia="Arial Unicode MS" w:hAnsi="Tahoma" w:cs="Tahoma"/>
          <w:b/>
          <w:bCs/>
          <w:i/>
          <w:iCs/>
          <w:sz w:val="18"/>
          <w:szCs w:val="18"/>
          <w:shd w:val="clear" w:color="auto" w:fill="CCCCCC"/>
        </w:rPr>
        <w:t>;</w:t>
      </w:r>
    </w:p>
    <w:p w:rsidR="008F0F49" w:rsidRPr="00A26A5F" w:rsidRDefault="009C2DE6" w:rsidP="00A26A5F">
      <w:pPr>
        <w:tabs>
          <w:tab w:val="left" w:pos="7080"/>
        </w:tabs>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Τ</w:t>
      </w:r>
      <w:r w:rsidR="00A02C87" w:rsidRPr="00A26A5F">
        <w:rPr>
          <w:rFonts w:ascii="Tahoma" w:eastAsia="Arial Unicode MS" w:hAnsi="Tahoma" w:cs="Tahoma"/>
          <w:bCs/>
          <w:iCs/>
          <w:sz w:val="18"/>
          <w:szCs w:val="18"/>
        </w:rPr>
        <w:t xml:space="preserve">ο </w:t>
      </w:r>
      <w:r w:rsidR="004B2941" w:rsidRPr="00A26A5F">
        <w:rPr>
          <w:rFonts w:ascii="Tahoma" w:eastAsia="Arial Unicode MS" w:hAnsi="Tahoma" w:cs="Tahoma"/>
          <w:bCs/>
          <w:iCs/>
          <w:sz w:val="18"/>
          <w:szCs w:val="18"/>
        </w:rPr>
        <w:t>ΠΔ</w:t>
      </w:r>
      <w:r w:rsidR="00A02C87" w:rsidRPr="00A26A5F">
        <w:rPr>
          <w:rFonts w:ascii="Tahoma" w:eastAsia="Arial Unicode MS" w:hAnsi="Tahoma" w:cs="Tahoma"/>
          <w:bCs/>
          <w:iCs/>
          <w:sz w:val="18"/>
          <w:szCs w:val="18"/>
        </w:rPr>
        <w:t xml:space="preserve"> 118/2007</w:t>
      </w:r>
      <w:r w:rsidRPr="00A26A5F">
        <w:rPr>
          <w:rFonts w:ascii="Tahoma" w:eastAsia="Arial Unicode MS" w:hAnsi="Tahoma" w:cs="Tahoma"/>
          <w:bCs/>
          <w:iCs/>
          <w:sz w:val="18"/>
          <w:szCs w:val="18"/>
        </w:rPr>
        <w:t xml:space="preserve"> στο άρθρο 6</w:t>
      </w:r>
      <w:r w:rsidR="00A02C87" w:rsidRPr="00A26A5F">
        <w:rPr>
          <w:rFonts w:ascii="Tahoma" w:eastAsia="Arial Unicode MS" w:hAnsi="Tahoma" w:cs="Tahoma"/>
          <w:bCs/>
          <w:iCs/>
          <w:sz w:val="18"/>
          <w:szCs w:val="18"/>
        </w:rPr>
        <w:t xml:space="preserve"> περιλαμβάνει </w:t>
      </w:r>
      <w:r w:rsidR="00EF6E6B" w:rsidRPr="00A26A5F">
        <w:rPr>
          <w:rFonts w:ascii="Tahoma" w:eastAsia="Arial Unicode MS" w:hAnsi="Tahoma" w:cs="Tahoma"/>
          <w:bCs/>
          <w:iCs/>
          <w:sz w:val="18"/>
          <w:szCs w:val="18"/>
        </w:rPr>
        <w:t>ειδικές</w:t>
      </w:r>
      <w:r w:rsidR="00A02C87" w:rsidRPr="00A26A5F">
        <w:rPr>
          <w:rFonts w:ascii="Tahoma" w:eastAsia="Arial Unicode MS" w:hAnsi="Tahoma" w:cs="Tahoma"/>
          <w:bCs/>
          <w:iCs/>
          <w:sz w:val="18"/>
          <w:szCs w:val="18"/>
        </w:rPr>
        <w:t xml:space="preserve"> ρυθμίσεις σ</w:t>
      </w:r>
      <w:r w:rsidR="006F56E4" w:rsidRPr="00A26A5F">
        <w:rPr>
          <w:rFonts w:ascii="Tahoma" w:eastAsia="Arial Unicode MS" w:hAnsi="Tahoma" w:cs="Tahoma"/>
          <w:bCs/>
          <w:iCs/>
          <w:sz w:val="18"/>
          <w:szCs w:val="18"/>
        </w:rPr>
        <w:t>το στάδιο διενέργειας του διαγωνισμού για τον έλεγχο των ελάχιστων προϋποθέσεων συμμετοχής που αφορούν την προσωπική κατάσταση του υποψηφίου και την επαγγελματική του</w:t>
      </w:r>
      <w:r w:rsidR="006F67E8" w:rsidRPr="00A26A5F">
        <w:rPr>
          <w:rFonts w:ascii="Tahoma" w:eastAsia="Arial Unicode MS" w:hAnsi="Tahoma" w:cs="Tahoma"/>
          <w:bCs/>
          <w:iCs/>
          <w:sz w:val="18"/>
          <w:szCs w:val="18"/>
        </w:rPr>
        <w:t xml:space="preserve"> δραστηριότητα</w:t>
      </w:r>
      <w:r w:rsidR="00EF3DEB" w:rsidRPr="00A26A5F">
        <w:rPr>
          <w:rFonts w:ascii="Tahoma" w:eastAsia="Arial Unicode MS" w:hAnsi="Tahoma" w:cs="Tahoma"/>
          <w:bCs/>
          <w:iCs/>
          <w:sz w:val="18"/>
          <w:szCs w:val="18"/>
        </w:rPr>
        <w:t xml:space="preserve">. </w:t>
      </w:r>
      <w:r w:rsidRPr="00A26A5F">
        <w:rPr>
          <w:rFonts w:ascii="Tahoma" w:eastAsia="Arial Unicode MS" w:hAnsi="Tahoma" w:cs="Tahoma"/>
          <w:bCs/>
          <w:iCs/>
          <w:sz w:val="18"/>
          <w:szCs w:val="18"/>
        </w:rPr>
        <w:t xml:space="preserve">Ο έλεγχος γίνεται αντίστοιχα </w:t>
      </w:r>
      <w:r w:rsidR="000F1BE4" w:rsidRPr="00A26A5F">
        <w:rPr>
          <w:rFonts w:ascii="Tahoma" w:eastAsia="Arial Unicode MS" w:hAnsi="Tahoma" w:cs="Tahoma"/>
          <w:bCs/>
          <w:iCs/>
          <w:sz w:val="18"/>
          <w:szCs w:val="18"/>
        </w:rPr>
        <w:t xml:space="preserve">και </w:t>
      </w:r>
      <w:r w:rsidRPr="00A26A5F">
        <w:rPr>
          <w:rFonts w:ascii="Tahoma" w:eastAsia="Arial Unicode MS" w:hAnsi="Tahoma" w:cs="Tahoma"/>
          <w:bCs/>
          <w:iCs/>
          <w:sz w:val="18"/>
          <w:szCs w:val="18"/>
        </w:rPr>
        <w:t xml:space="preserve">για τα δικαιολογητικά συμμετοχής που προβλέπονται στον εγκεκριμένο Κανονισμό Ανάθεσης Δημοσίων Συμβάσεων του φορέα. Πέραν αυτών, η Αναθέτουσα Αρχή δεν μπορεί να προβλέψει άλλα δικαιολογητικά συμμετοχής, που οδηγούν ουσιαστικά στην </w:t>
      </w:r>
      <w:r w:rsidR="004900B1" w:rsidRPr="00A26A5F">
        <w:rPr>
          <w:rFonts w:ascii="Tahoma" w:eastAsia="Arial Unicode MS" w:hAnsi="Tahoma" w:cs="Tahoma"/>
          <w:bCs/>
          <w:iCs/>
          <w:sz w:val="18"/>
          <w:szCs w:val="18"/>
        </w:rPr>
        <w:t>υιοθέτηση</w:t>
      </w:r>
      <w:r w:rsidR="0009646D" w:rsidRPr="00A26A5F">
        <w:rPr>
          <w:rFonts w:ascii="Tahoma" w:eastAsia="Arial Unicode MS" w:hAnsi="Tahoma" w:cs="Tahoma"/>
          <w:bCs/>
          <w:iCs/>
          <w:sz w:val="18"/>
          <w:szCs w:val="18"/>
        </w:rPr>
        <w:t>/επιλογή</w:t>
      </w:r>
      <w:r w:rsidRPr="00A26A5F">
        <w:rPr>
          <w:rFonts w:ascii="Tahoma" w:eastAsia="Arial Unicode MS" w:hAnsi="Tahoma" w:cs="Tahoma"/>
          <w:bCs/>
          <w:iCs/>
          <w:sz w:val="18"/>
          <w:szCs w:val="18"/>
        </w:rPr>
        <w:t xml:space="preserve"> επιπλέον λόγων αποκλεισμού ή διαφορετικού τρόπου απόδειξης ότι δεν συντρέχει λόγος αποκλεισμού.</w:t>
      </w:r>
    </w:p>
    <w:p w:rsidR="00F42FB0" w:rsidRPr="00A26A5F" w:rsidRDefault="00AB6C8E" w:rsidP="00A26A5F">
      <w:pPr>
        <w:spacing w:before="120" w:line="280" w:lineRule="exact"/>
        <w:jc w:val="both"/>
        <w:rPr>
          <w:rFonts w:ascii="Tahoma" w:eastAsia="Arial Unicode MS" w:hAnsi="Tahoma" w:cs="Tahoma"/>
          <w:b/>
          <w:bCs/>
          <w:sz w:val="18"/>
          <w:szCs w:val="18"/>
        </w:rPr>
      </w:pPr>
      <w:r w:rsidRPr="00A26A5F">
        <w:rPr>
          <w:rFonts w:ascii="Tahoma" w:eastAsia="Arial Unicode MS" w:hAnsi="Tahoma" w:cs="Tahoma"/>
          <w:b/>
          <w:bCs/>
          <w:sz w:val="18"/>
          <w:szCs w:val="18"/>
        </w:rPr>
        <w:t>Εφαρμοστέο δίκαιο</w:t>
      </w:r>
      <w:r w:rsidR="004C7C1B" w:rsidRPr="00A26A5F">
        <w:rPr>
          <w:rFonts w:ascii="Tahoma" w:eastAsia="Arial Unicode MS" w:hAnsi="Tahoma" w:cs="Tahoma"/>
          <w:b/>
          <w:bCs/>
          <w:sz w:val="18"/>
          <w:szCs w:val="18"/>
        </w:rPr>
        <w:t>/Νομολογία</w:t>
      </w:r>
      <w:r w:rsidR="00C706C3" w:rsidRPr="00A26A5F">
        <w:rPr>
          <w:rFonts w:ascii="Tahoma" w:eastAsia="Arial Unicode MS" w:hAnsi="Tahoma" w:cs="Tahoma"/>
          <w:b/>
          <w:bCs/>
          <w:sz w:val="18"/>
          <w:szCs w:val="18"/>
        </w:rPr>
        <w:t>:</w:t>
      </w:r>
      <w:r w:rsidR="00C3260A" w:rsidRPr="00A26A5F">
        <w:rPr>
          <w:rFonts w:ascii="Tahoma" w:eastAsia="Arial Unicode MS" w:hAnsi="Tahoma" w:cs="Tahoma"/>
          <w:b/>
          <w:bCs/>
          <w:sz w:val="18"/>
          <w:szCs w:val="18"/>
        </w:rPr>
        <w:t xml:space="preserve"> </w:t>
      </w:r>
    </w:p>
    <w:p w:rsidR="00F42FB0" w:rsidRPr="00A26A5F" w:rsidRDefault="00EC4C37" w:rsidP="00A26A5F">
      <w:pPr>
        <w:spacing w:before="120" w:line="280" w:lineRule="exact"/>
        <w:jc w:val="both"/>
        <w:rPr>
          <w:rFonts w:ascii="Tahoma" w:eastAsia="Arial Unicode MS" w:hAnsi="Tahoma" w:cs="Tahoma"/>
          <w:sz w:val="18"/>
          <w:szCs w:val="18"/>
        </w:rPr>
      </w:pPr>
      <w:r w:rsidRPr="00A26A5F">
        <w:rPr>
          <w:rFonts w:ascii="Tahoma" w:eastAsia="Arial Unicode MS" w:hAnsi="Tahoma" w:cs="Tahoma"/>
          <w:bCs/>
          <w:iCs/>
          <w:sz w:val="18"/>
          <w:szCs w:val="18"/>
        </w:rPr>
        <w:t>Άρθρο</w:t>
      </w:r>
      <w:r w:rsidR="00A4041C" w:rsidRPr="00A26A5F">
        <w:rPr>
          <w:rFonts w:ascii="Tahoma" w:eastAsia="Arial Unicode MS" w:hAnsi="Tahoma" w:cs="Tahoma"/>
          <w:bCs/>
          <w:iCs/>
          <w:sz w:val="18"/>
          <w:szCs w:val="18"/>
        </w:rPr>
        <w:t xml:space="preserve"> </w:t>
      </w:r>
      <w:r w:rsidR="009D524D" w:rsidRPr="00A26A5F">
        <w:rPr>
          <w:rFonts w:ascii="Tahoma" w:eastAsia="Arial Unicode MS" w:hAnsi="Tahoma" w:cs="Tahoma"/>
          <w:bCs/>
          <w:iCs/>
          <w:sz w:val="18"/>
          <w:szCs w:val="18"/>
        </w:rPr>
        <w:t>6</w:t>
      </w:r>
      <w:r w:rsidR="009C2DE6" w:rsidRPr="00A26A5F">
        <w:rPr>
          <w:rFonts w:ascii="Tahoma" w:eastAsia="Arial Unicode MS" w:hAnsi="Tahoma" w:cs="Tahoma"/>
          <w:bCs/>
          <w:iCs/>
          <w:sz w:val="18"/>
          <w:szCs w:val="18"/>
        </w:rPr>
        <w:t xml:space="preserve"> ΠΔ 118/2007</w:t>
      </w:r>
    </w:p>
    <w:p w:rsidR="008D4C41" w:rsidRPr="00A26A5F" w:rsidRDefault="008D4C41" w:rsidP="00A26A5F">
      <w:pPr>
        <w:spacing w:before="120" w:line="280" w:lineRule="exact"/>
        <w:jc w:val="both"/>
        <w:rPr>
          <w:rFonts w:ascii="Tahoma" w:eastAsia="Arial Unicode MS" w:hAnsi="Tahoma" w:cs="Tahoma"/>
          <w:bCs/>
          <w:sz w:val="18"/>
          <w:szCs w:val="18"/>
        </w:rPr>
      </w:pPr>
      <w:r w:rsidRPr="00A26A5F">
        <w:rPr>
          <w:rFonts w:ascii="Tahoma" w:eastAsia="Arial Unicode MS" w:hAnsi="Tahoma" w:cs="Tahoma"/>
          <w:bCs/>
          <w:iCs/>
          <w:sz w:val="18"/>
          <w:szCs w:val="18"/>
        </w:rPr>
        <w:t xml:space="preserve">ΣτΕ 2360/2009, 1095/2009, Ε.Α. 42/2010, 324/2009, 722/2008, 1248/2006 </w:t>
      </w:r>
    </w:p>
    <w:p w:rsidR="00F42FB0" w:rsidRPr="00A26A5F" w:rsidRDefault="00F42FB0" w:rsidP="00A26A5F">
      <w:pPr>
        <w:spacing w:before="120" w:line="280" w:lineRule="exact"/>
        <w:jc w:val="both"/>
        <w:rPr>
          <w:rFonts w:ascii="Tahoma" w:eastAsia="Arial Unicode MS" w:hAnsi="Tahoma" w:cs="Tahoma"/>
          <w:b/>
          <w:bCs/>
          <w:sz w:val="18"/>
          <w:szCs w:val="18"/>
        </w:rPr>
      </w:pPr>
      <w:r w:rsidRPr="00A26A5F">
        <w:rPr>
          <w:rFonts w:ascii="Tahoma" w:eastAsia="Arial Unicode MS" w:hAnsi="Tahoma" w:cs="Tahoma"/>
          <w:b/>
          <w:bCs/>
          <w:sz w:val="18"/>
          <w:szCs w:val="18"/>
        </w:rPr>
        <w:t xml:space="preserve">Τεκμηρίωση δικαιούχου : </w:t>
      </w:r>
    </w:p>
    <w:p w:rsidR="00B346C5" w:rsidRPr="00A26A5F" w:rsidRDefault="00B346C5" w:rsidP="00A26A5F">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Παραπομπή σε άρθρα/ σελίδες της προκήρυξης</w:t>
      </w:r>
      <w:r w:rsidRPr="00A26A5F" w:rsidDel="0002361E">
        <w:rPr>
          <w:rFonts w:ascii="Tahoma" w:eastAsia="Arial Unicode MS" w:hAnsi="Tahoma" w:cs="Tahoma"/>
          <w:bCs/>
          <w:iCs/>
          <w:sz w:val="18"/>
          <w:szCs w:val="18"/>
        </w:rPr>
        <w:t xml:space="preserve"> </w:t>
      </w:r>
    </w:p>
    <w:p w:rsidR="00734D26" w:rsidRPr="00A26A5F" w:rsidRDefault="00734D26" w:rsidP="00A26A5F">
      <w:pPr>
        <w:spacing w:before="120" w:line="280" w:lineRule="exact"/>
        <w:jc w:val="both"/>
        <w:rPr>
          <w:rFonts w:ascii="Tahoma" w:eastAsia="Arial Unicode MS" w:hAnsi="Tahoma" w:cs="Tahoma"/>
          <w:bCs/>
          <w:iCs/>
          <w:sz w:val="18"/>
          <w:szCs w:val="18"/>
        </w:rPr>
      </w:pPr>
    </w:p>
    <w:p w:rsidR="00734D26" w:rsidRPr="001A5507" w:rsidRDefault="00734D26" w:rsidP="00A26A5F">
      <w:pPr>
        <w:pBdr>
          <w:top w:val="single" w:sz="4" w:space="1" w:color="auto"/>
          <w:left w:val="single" w:sz="4" w:space="4" w:color="auto"/>
          <w:bottom w:val="single" w:sz="4" w:space="1" w:color="auto"/>
          <w:right w:val="single" w:sz="4" w:space="4" w:color="auto"/>
        </w:pBdr>
        <w:shd w:val="clear" w:color="auto" w:fill="CCCCCC"/>
        <w:tabs>
          <w:tab w:val="left" w:pos="7080"/>
        </w:tabs>
        <w:spacing w:before="120" w:line="280" w:lineRule="exact"/>
        <w:jc w:val="both"/>
        <w:rPr>
          <w:rFonts w:ascii="Tahoma" w:eastAsia="Arial Unicode MS" w:hAnsi="Tahoma" w:cs="Tahoma"/>
          <w:b/>
          <w:bCs/>
          <w:i/>
          <w:iCs/>
          <w:sz w:val="18"/>
          <w:szCs w:val="18"/>
        </w:rPr>
      </w:pPr>
      <w:r w:rsidRPr="00A26A5F">
        <w:rPr>
          <w:rFonts w:ascii="Tahoma" w:eastAsia="Arial Unicode MS" w:hAnsi="Tahoma" w:cs="Tahoma"/>
          <w:b/>
          <w:bCs/>
          <w:i/>
          <w:iCs/>
          <w:sz w:val="18"/>
          <w:szCs w:val="18"/>
          <w:shd w:val="clear" w:color="auto" w:fill="CCCCCC"/>
        </w:rPr>
        <w:t>Ερώτηση 1</w:t>
      </w:r>
      <w:r w:rsidR="00C65651" w:rsidRPr="00A26A5F">
        <w:rPr>
          <w:rFonts w:ascii="Tahoma" w:eastAsia="Arial Unicode MS" w:hAnsi="Tahoma" w:cs="Tahoma"/>
          <w:b/>
          <w:bCs/>
          <w:i/>
          <w:iCs/>
          <w:sz w:val="18"/>
          <w:szCs w:val="18"/>
          <w:shd w:val="clear" w:color="auto" w:fill="CCCCCC"/>
        </w:rPr>
        <w:t>0</w:t>
      </w:r>
      <w:r w:rsidRPr="00A26A5F">
        <w:rPr>
          <w:rFonts w:ascii="Tahoma" w:eastAsia="Arial Unicode MS" w:hAnsi="Tahoma" w:cs="Tahoma"/>
          <w:b/>
          <w:bCs/>
          <w:i/>
          <w:iCs/>
          <w:sz w:val="18"/>
          <w:szCs w:val="18"/>
          <w:shd w:val="clear" w:color="auto" w:fill="CCCCCC"/>
        </w:rPr>
        <w:t xml:space="preserve">: </w:t>
      </w:r>
      <w:r w:rsidR="00D82343" w:rsidRPr="00A26A5F">
        <w:rPr>
          <w:rFonts w:ascii="Tahoma" w:eastAsia="Arial Unicode MS" w:hAnsi="Tahoma" w:cs="Tahoma"/>
          <w:b/>
          <w:bCs/>
          <w:i/>
          <w:iCs/>
          <w:sz w:val="18"/>
          <w:szCs w:val="18"/>
          <w:shd w:val="clear" w:color="auto" w:fill="CCCCCC"/>
        </w:rPr>
        <w:t>Αναφέρονται όλοι οι λόγοι αποκλεισμού που υπαγορεύονται από το κανονιστικό πλαίσιο της προκήρυξης</w:t>
      </w:r>
      <w:r w:rsidRPr="00A26A5F">
        <w:rPr>
          <w:rFonts w:ascii="Tahoma" w:eastAsia="Arial Unicode MS" w:hAnsi="Tahoma" w:cs="Tahoma"/>
          <w:b/>
          <w:bCs/>
          <w:i/>
          <w:iCs/>
          <w:sz w:val="18"/>
          <w:szCs w:val="18"/>
          <w:shd w:val="clear" w:color="auto" w:fill="CCCCCC"/>
        </w:rPr>
        <w:t>;</w:t>
      </w:r>
    </w:p>
    <w:p w:rsidR="00CE0665" w:rsidRPr="00A26A5F" w:rsidRDefault="00CE0665" w:rsidP="00A26A5F">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Για τους φορείς που προκηρύσσουν ένα έργο με υποχρεωτική ή αναλογική εφαρμογή του Π.Δ. 118/2007, οι</w:t>
      </w:r>
      <w:r w:rsidR="002C446A" w:rsidRPr="00A26A5F">
        <w:rPr>
          <w:rFonts w:ascii="Tahoma" w:eastAsia="Arial Unicode MS" w:hAnsi="Tahoma" w:cs="Tahoma"/>
          <w:bCs/>
          <w:iCs/>
          <w:sz w:val="18"/>
          <w:szCs w:val="18"/>
        </w:rPr>
        <w:t xml:space="preserve"> λόγοι για τους οποίους</w:t>
      </w:r>
      <w:r w:rsidRPr="00A26A5F">
        <w:rPr>
          <w:rFonts w:ascii="Tahoma" w:eastAsia="Arial Unicode MS" w:hAnsi="Tahoma" w:cs="Tahoma"/>
          <w:bCs/>
          <w:iCs/>
          <w:sz w:val="18"/>
          <w:szCs w:val="18"/>
        </w:rPr>
        <w:t xml:space="preserve"> ένας ενδιαφερόμενος</w:t>
      </w:r>
      <w:r w:rsidR="002C446A" w:rsidRPr="00A26A5F">
        <w:rPr>
          <w:rFonts w:ascii="Tahoma" w:eastAsia="Arial Unicode MS" w:hAnsi="Tahoma" w:cs="Tahoma"/>
          <w:bCs/>
          <w:iCs/>
          <w:sz w:val="18"/>
          <w:szCs w:val="18"/>
        </w:rPr>
        <w:t xml:space="preserve"> μπορεί να αποκλειστεί από τη συμμετοχή σε δημόσια σύμβαση θα πρέπει να είναι</w:t>
      </w:r>
      <w:r w:rsidRPr="00A26A5F">
        <w:rPr>
          <w:rFonts w:ascii="Tahoma" w:eastAsia="Arial Unicode MS" w:hAnsi="Tahoma" w:cs="Tahoma"/>
          <w:bCs/>
          <w:iCs/>
          <w:sz w:val="18"/>
          <w:szCs w:val="18"/>
        </w:rPr>
        <w:t xml:space="preserve"> αποκλειστικά οι αναφερόμενοι στο </w:t>
      </w:r>
      <w:r w:rsidR="00895469" w:rsidRPr="00A26A5F">
        <w:rPr>
          <w:rFonts w:ascii="Tahoma" w:eastAsia="Arial Unicode MS" w:hAnsi="Tahoma" w:cs="Tahoma"/>
          <w:bCs/>
          <w:iCs/>
          <w:sz w:val="18"/>
          <w:szCs w:val="18"/>
        </w:rPr>
        <w:t>άρθρο</w:t>
      </w:r>
      <w:r w:rsidR="002C446A" w:rsidRPr="00A26A5F">
        <w:rPr>
          <w:rFonts w:ascii="Tahoma" w:eastAsia="Arial Unicode MS" w:hAnsi="Tahoma" w:cs="Tahoma"/>
          <w:bCs/>
          <w:iCs/>
          <w:sz w:val="18"/>
          <w:szCs w:val="18"/>
        </w:rPr>
        <w:t xml:space="preserve"> </w:t>
      </w:r>
      <w:r w:rsidRPr="00A26A5F">
        <w:rPr>
          <w:rFonts w:ascii="Tahoma" w:eastAsia="Arial Unicode MS" w:hAnsi="Tahoma" w:cs="Tahoma"/>
          <w:bCs/>
          <w:iCs/>
          <w:sz w:val="18"/>
          <w:szCs w:val="18"/>
        </w:rPr>
        <w:t xml:space="preserve">6 του </w:t>
      </w:r>
      <w:r w:rsidR="002C446A" w:rsidRPr="00A26A5F">
        <w:rPr>
          <w:rFonts w:ascii="Tahoma" w:eastAsia="Arial Unicode MS" w:hAnsi="Tahoma" w:cs="Tahoma"/>
          <w:bCs/>
          <w:iCs/>
          <w:sz w:val="18"/>
          <w:szCs w:val="18"/>
        </w:rPr>
        <w:t xml:space="preserve">ΠΔ </w:t>
      </w:r>
      <w:r w:rsidRPr="00A26A5F">
        <w:rPr>
          <w:rFonts w:ascii="Tahoma" w:eastAsia="Arial Unicode MS" w:hAnsi="Tahoma" w:cs="Tahoma"/>
          <w:bCs/>
          <w:iCs/>
          <w:sz w:val="18"/>
          <w:szCs w:val="18"/>
        </w:rPr>
        <w:t>118</w:t>
      </w:r>
      <w:r w:rsidR="002C446A" w:rsidRPr="00A26A5F">
        <w:rPr>
          <w:rFonts w:ascii="Tahoma" w:eastAsia="Arial Unicode MS" w:hAnsi="Tahoma" w:cs="Tahoma"/>
          <w:bCs/>
          <w:iCs/>
          <w:sz w:val="18"/>
          <w:szCs w:val="18"/>
        </w:rPr>
        <w:t>/2007, καθώς επίσης και να τεκμηριώνονται με τους τρόπους που προβλέπονται στ</w:t>
      </w:r>
      <w:r w:rsidRPr="00A26A5F">
        <w:rPr>
          <w:rFonts w:ascii="Tahoma" w:eastAsia="Arial Unicode MS" w:hAnsi="Tahoma" w:cs="Tahoma"/>
          <w:bCs/>
          <w:iCs/>
          <w:sz w:val="18"/>
          <w:szCs w:val="18"/>
        </w:rPr>
        <w:t>ο</w:t>
      </w:r>
      <w:r w:rsidR="002C446A" w:rsidRPr="00A26A5F">
        <w:rPr>
          <w:rFonts w:ascii="Tahoma" w:eastAsia="Arial Unicode MS" w:hAnsi="Tahoma" w:cs="Tahoma"/>
          <w:bCs/>
          <w:iCs/>
          <w:sz w:val="18"/>
          <w:szCs w:val="18"/>
        </w:rPr>
        <w:t xml:space="preserve"> άρθρ</w:t>
      </w:r>
      <w:r w:rsidRPr="00A26A5F">
        <w:rPr>
          <w:rFonts w:ascii="Tahoma" w:eastAsia="Arial Unicode MS" w:hAnsi="Tahoma" w:cs="Tahoma"/>
          <w:bCs/>
          <w:iCs/>
          <w:sz w:val="18"/>
          <w:szCs w:val="18"/>
        </w:rPr>
        <w:t>ο αυτό</w:t>
      </w:r>
      <w:r w:rsidR="002C446A" w:rsidRPr="00A26A5F">
        <w:rPr>
          <w:rFonts w:ascii="Tahoma" w:eastAsia="Arial Unicode MS" w:hAnsi="Tahoma" w:cs="Tahoma"/>
          <w:bCs/>
          <w:iCs/>
          <w:sz w:val="18"/>
          <w:szCs w:val="18"/>
        </w:rPr>
        <w:t xml:space="preserve"> (δηλαδή είτε με τα προβλεπόμενα έγγραφα είτε με ένορκη βεβαίωση του ενδιαφερόμενου ή από υπεύθυνη δήλωση ενώπιον αρμόδιας δικαστικής ή διοικητικής αρχής, συμβολαιογράφου ή αρμόδιου επαγγελματικού οργανισμού του κράτους </w:t>
      </w:r>
      <w:r w:rsidRPr="00A26A5F">
        <w:rPr>
          <w:rFonts w:ascii="Tahoma" w:eastAsia="Arial Unicode MS" w:hAnsi="Tahoma" w:cs="Tahoma"/>
          <w:bCs/>
          <w:iCs/>
          <w:sz w:val="18"/>
          <w:szCs w:val="18"/>
        </w:rPr>
        <w:t>στο οποίο είναι εγκατεστημένος ο ενδιαφερόμενος)</w:t>
      </w:r>
      <w:r w:rsidR="002C446A" w:rsidRPr="00A26A5F">
        <w:rPr>
          <w:rFonts w:ascii="Tahoma" w:eastAsia="Arial Unicode MS" w:hAnsi="Tahoma" w:cs="Tahoma"/>
          <w:bCs/>
          <w:iCs/>
          <w:sz w:val="18"/>
          <w:szCs w:val="18"/>
        </w:rPr>
        <w:t xml:space="preserve">. Πέραν αυτών, η Αναθέτουσα Αρχή δεν μπορεί να προβλέψει άλλους </w:t>
      </w:r>
      <w:r w:rsidRPr="00A26A5F">
        <w:rPr>
          <w:rFonts w:ascii="Tahoma" w:eastAsia="Arial Unicode MS" w:hAnsi="Tahoma" w:cs="Tahoma"/>
          <w:bCs/>
          <w:iCs/>
          <w:sz w:val="18"/>
          <w:szCs w:val="18"/>
        </w:rPr>
        <w:t xml:space="preserve">λόγους αποκλεισμού ή απόδειξης, καθώς η απαρίθμησή τους είναι </w:t>
      </w:r>
      <w:r w:rsidR="0011521D" w:rsidRPr="00A26A5F">
        <w:rPr>
          <w:rFonts w:ascii="Tahoma" w:eastAsia="Arial Unicode MS" w:hAnsi="Tahoma" w:cs="Tahoma"/>
          <w:bCs/>
          <w:iCs/>
          <w:sz w:val="18"/>
          <w:szCs w:val="18"/>
        </w:rPr>
        <w:t>περιοριστ</w:t>
      </w:r>
      <w:r w:rsidR="00F95286" w:rsidRPr="00A26A5F">
        <w:rPr>
          <w:rFonts w:ascii="Tahoma" w:eastAsia="Arial Unicode MS" w:hAnsi="Tahoma" w:cs="Tahoma"/>
          <w:bCs/>
          <w:iCs/>
          <w:sz w:val="18"/>
          <w:szCs w:val="18"/>
        </w:rPr>
        <w:t>ικ</w:t>
      </w:r>
      <w:r w:rsidR="0011521D" w:rsidRPr="00A26A5F">
        <w:rPr>
          <w:rFonts w:ascii="Tahoma" w:eastAsia="Arial Unicode MS" w:hAnsi="Tahoma" w:cs="Tahoma"/>
          <w:bCs/>
          <w:iCs/>
          <w:sz w:val="18"/>
          <w:szCs w:val="18"/>
        </w:rPr>
        <w:t>ή</w:t>
      </w:r>
      <w:r w:rsidRPr="00A26A5F">
        <w:rPr>
          <w:rFonts w:ascii="Tahoma" w:eastAsia="Arial Unicode MS" w:hAnsi="Tahoma" w:cs="Tahoma"/>
          <w:bCs/>
          <w:iCs/>
          <w:sz w:val="18"/>
          <w:szCs w:val="18"/>
        </w:rPr>
        <w:t xml:space="preserve"> (βλ. </w:t>
      </w:r>
      <w:r w:rsidR="00895469" w:rsidRPr="00A26A5F">
        <w:rPr>
          <w:rFonts w:ascii="Tahoma" w:eastAsia="Arial Unicode MS" w:hAnsi="Tahoma" w:cs="Tahoma"/>
          <w:bCs/>
          <w:iCs/>
          <w:sz w:val="18"/>
          <w:szCs w:val="18"/>
        </w:rPr>
        <w:t>άρθρο</w:t>
      </w:r>
      <w:r w:rsidRPr="00A26A5F">
        <w:rPr>
          <w:rFonts w:ascii="Tahoma" w:eastAsia="Arial Unicode MS" w:hAnsi="Tahoma" w:cs="Tahoma"/>
          <w:bCs/>
          <w:iCs/>
          <w:sz w:val="18"/>
          <w:szCs w:val="18"/>
        </w:rPr>
        <w:t xml:space="preserve"> 6 παρ. 5 ΠΔ 118/2007).</w:t>
      </w:r>
    </w:p>
    <w:p w:rsidR="0011521D" w:rsidRPr="00A26A5F" w:rsidRDefault="0011521D" w:rsidP="00A26A5F">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 xml:space="preserve">Επιπρόσθετα και </w:t>
      </w:r>
      <w:r w:rsidR="00AF45CE" w:rsidRPr="00A26A5F">
        <w:rPr>
          <w:rFonts w:ascii="Tahoma" w:eastAsia="Arial Unicode MS" w:hAnsi="Tahoma" w:cs="Tahoma"/>
          <w:bCs/>
          <w:iCs/>
          <w:sz w:val="18"/>
          <w:szCs w:val="18"/>
        </w:rPr>
        <w:t xml:space="preserve">επειδή </w:t>
      </w:r>
      <w:r w:rsidRPr="00A26A5F">
        <w:rPr>
          <w:rFonts w:ascii="Tahoma" w:eastAsia="Arial Unicode MS" w:hAnsi="Tahoma" w:cs="Tahoma"/>
          <w:bCs/>
          <w:iCs/>
          <w:sz w:val="18"/>
          <w:szCs w:val="18"/>
        </w:rPr>
        <w:t>ε</w:t>
      </w:r>
      <w:r w:rsidR="002C446A" w:rsidRPr="00A26A5F">
        <w:rPr>
          <w:rFonts w:ascii="Tahoma" w:eastAsia="Arial Unicode MS" w:hAnsi="Tahoma" w:cs="Tahoma"/>
          <w:bCs/>
          <w:iCs/>
          <w:sz w:val="18"/>
          <w:szCs w:val="18"/>
        </w:rPr>
        <w:t>ιδικότερα για τα συγχρηματοδοτούμενα έργα προβλέπεται στο άρθρο 25 παρ. 1 εδ α του Ν. 3614/2007 ότι οι υποψήφιοι συμμετέχουν στους διαγωνισμούς, στο στάδιο διενέργειας, υποβάλλοντας υπεύθυνη δήλωση περί μη συνδρομής λόγων αποκλεισμού στο πρόσωπο του</w:t>
      </w:r>
      <w:r w:rsidR="00AF45CE" w:rsidRPr="00A26A5F">
        <w:rPr>
          <w:rFonts w:ascii="Tahoma" w:eastAsia="Arial Unicode MS" w:hAnsi="Tahoma" w:cs="Tahoma"/>
          <w:bCs/>
          <w:iCs/>
          <w:sz w:val="18"/>
          <w:szCs w:val="18"/>
        </w:rPr>
        <w:t>ς του άρθρου 43 του ΠΔ 60/2007, για τους φορείς που εφαρμόζουν τους οικείους εγκριμένους κανονισμούς τους περί ανάθεσης δημοσίων συμβάσεων, εκτιμάται ότι θα πρέπει να απαντώνται αντίστοιχες ρυθμίσεις με τα προεκτεθέντα.</w:t>
      </w:r>
    </w:p>
    <w:p w:rsidR="002C446A" w:rsidRPr="00A26A5F" w:rsidRDefault="002C446A" w:rsidP="00A26A5F">
      <w:pPr>
        <w:spacing w:before="120" w:line="280" w:lineRule="exact"/>
        <w:jc w:val="both"/>
        <w:rPr>
          <w:rFonts w:ascii="Tahoma" w:eastAsia="Arial Unicode MS" w:hAnsi="Tahoma" w:cs="Tahoma"/>
          <w:bCs/>
          <w:sz w:val="18"/>
          <w:szCs w:val="18"/>
        </w:rPr>
      </w:pPr>
      <w:r w:rsidRPr="00A26A5F">
        <w:rPr>
          <w:rFonts w:ascii="Tahoma" w:eastAsia="Arial Unicode MS" w:hAnsi="Tahoma" w:cs="Tahoma"/>
          <w:bCs/>
          <w:sz w:val="18"/>
          <w:szCs w:val="18"/>
        </w:rPr>
        <w:t xml:space="preserve">Επισημαίνεται περαιτέρω ότι στην υπόθεση </w:t>
      </w:r>
      <w:r w:rsidRPr="00A26A5F">
        <w:rPr>
          <w:rFonts w:ascii="Tahoma" w:eastAsia="Arial Unicode MS" w:hAnsi="Tahoma" w:cs="Tahoma"/>
          <w:bCs/>
          <w:sz w:val="18"/>
          <w:szCs w:val="18"/>
          <w:lang w:val="en-US"/>
        </w:rPr>
        <w:t>Fabricom</w:t>
      </w:r>
      <w:r w:rsidRPr="00A26A5F">
        <w:rPr>
          <w:rFonts w:ascii="Tahoma" w:eastAsia="Arial Unicode MS" w:hAnsi="Tahoma" w:cs="Tahoma"/>
          <w:bCs/>
          <w:sz w:val="18"/>
          <w:szCs w:val="18"/>
        </w:rPr>
        <w:t xml:space="preserve"> </w:t>
      </w:r>
      <w:r w:rsidRPr="00A26A5F">
        <w:rPr>
          <w:rFonts w:ascii="Tahoma" w:eastAsia="Arial Unicode MS" w:hAnsi="Tahoma" w:cs="Tahoma"/>
          <w:bCs/>
          <w:sz w:val="18"/>
          <w:szCs w:val="18"/>
          <w:lang w:val="en-US"/>
        </w:rPr>
        <w:t>SA</w:t>
      </w:r>
      <w:r w:rsidRPr="00A26A5F">
        <w:rPr>
          <w:rFonts w:ascii="Tahoma" w:eastAsia="Arial Unicode MS" w:hAnsi="Tahoma" w:cs="Tahoma"/>
          <w:bCs/>
          <w:sz w:val="18"/>
          <w:szCs w:val="18"/>
        </w:rPr>
        <w:t xml:space="preserve"> (</w:t>
      </w:r>
      <w:r w:rsidRPr="00A26A5F">
        <w:rPr>
          <w:rFonts w:ascii="Tahoma" w:eastAsia="Arial Unicode MS" w:hAnsi="Tahoma" w:cs="Tahoma"/>
          <w:bCs/>
          <w:sz w:val="18"/>
          <w:szCs w:val="18"/>
          <w:lang w:val="en-US"/>
        </w:rPr>
        <w:t>C</w:t>
      </w:r>
      <w:r w:rsidRPr="00A26A5F">
        <w:rPr>
          <w:rFonts w:ascii="Tahoma" w:eastAsia="Arial Unicode MS" w:hAnsi="Tahoma" w:cs="Tahoma"/>
          <w:bCs/>
          <w:sz w:val="18"/>
          <w:szCs w:val="18"/>
        </w:rPr>
        <w:t xml:space="preserve">- 21/03 και </w:t>
      </w:r>
      <w:r w:rsidRPr="00A26A5F">
        <w:rPr>
          <w:rFonts w:ascii="Tahoma" w:eastAsia="Arial Unicode MS" w:hAnsi="Tahoma" w:cs="Tahoma"/>
          <w:bCs/>
          <w:sz w:val="18"/>
          <w:szCs w:val="18"/>
          <w:lang w:val="en-US"/>
        </w:rPr>
        <w:t>C</w:t>
      </w:r>
      <w:r w:rsidRPr="00A26A5F">
        <w:rPr>
          <w:rFonts w:ascii="Tahoma" w:eastAsia="Arial Unicode MS" w:hAnsi="Tahoma" w:cs="Tahoma"/>
          <w:bCs/>
          <w:sz w:val="18"/>
          <w:szCs w:val="18"/>
        </w:rPr>
        <w:t xml:space="preserve">-34/03) έχει κριθεί ότι μια εθνική νομοθεσία δυνάμει της οποίας δεν επιτρέπεται η υποβολή αιτήσεως συμμετοχής ή η κατάθεση προσφοράς εκ μέρους </w:t>
      </w:r>
      <w:r w:rsidRPr="00A26A5F">
        <w:rPr>
          <w:rFonts w:ascii="Tahoma" w:eastAsia="Arial Unicode MS" w:hAnsi="Tahoma" w:cs="Tahoma"/>
          <w:bCs/>
          <w:sz w:val="18"/>
          <w:szCs w:val="18"/>
        </w:rPr>
        <w:lastRenderedPageBreak/>
        <w:t xml:space="preserve">προσώπου το οποίο συμμετείχε στην έρευνα, πειραματισμό, μελέτη ή προώθηση των προμηθειών ή υπηρεσιών, χωρίς να παρέχεται στο εν λόγω πρόσωπο η δυνατότητα να αποδείξει ότι, υπό τις συγκεκριμένες περιστάσεις, η αποκτηθείσα υπ’ αυτού πείρα δεν νόθευσε τον ανταγωνισμό, αντίκειται στο </w:t>
      </w:r>
      <w:r w:rsidR="006363FB" w:rsidRPr="00A26A5F">
        <w:rPr>
          <w:rFonts w:ascii="Tahoma" w:eastAsia="Arial Unicode MS" w:hAnsi="Tahoma" w:cs="Tahoma"/>
          <w:bCs/>
          <w:sz w:val="18"/>
          <w:szCs w:val="18"/>
        </w:rPr>
        <w:t xml:space="preserve">ενωσιακό </w:t>
      </w:r>
      <w:r w:rsidRPr="00A26A5F">
        <w:rPr>
          <w:rFonts w:ascii="Tahoma" w:eastAsia="Arial Unicode MS" w:hAnsi="Tahoma" w:cs="Tahoma"/>
          <w:bCs/>
          <w:sz w:val="18"/>
          <w:szCs w:val="18"/>
        </w:rPr>
        <w:t>δίκαιο. Το ίδιο αντίκειται και το να μπορεί η αναθέτουσα αρχή να απαγορεύει τη συμμετοχή στη διαδικασία ή την υποβολή προσφοράς σε επιχείρηση συνδεόμενη με οποιοδήποτε πρόσωπο στο οποίο ανατέθηκε η έρευνα, ο πειραματισμός, η μελέτη ή προώθηση της εκτέλεσης των προμηθειών ή υπηρεσιών και τούτο μολονότι η επιχείρηση αυτή βεβαιώνει ότι δεν απολαύει εκ του λόγου αυτού αδικαιολογήτου πλεονεκτήματος δυναμένου να νοθεύσει τους όρους του ανταγωνισμού</w:t>
      </w:r>
      <w:r w:rsidR="00F95286" w:rsidRPr="00A26A5F">
        <w:rPr>
          <w:rFonts w:ascii="Tahoma" w:eastAsia="Arial Unicode MS" w:hAnsi="Tahoma" w:cs="Tahoma"/>
          <w:bCs/>
          <w:sz w:val="18"/>
          <w:szCs w:val="18"/>
        </w:rPr>
        <w:t xml:space="preserve"> για την συγκεκριμένη ανάθεση.</w:t>
      </w:r>
    </w:p>
    <w:p w:rsidR="002C446A" w:rsidRPr="00A26A5F" w:rsidRDefault="002C446A" w:rsidP="00A26A5F">
      <w:pPr>
        <w:spacing w:before="120" w:line="280" w:lineRule="exact"/>
        <w:jc w:val="both"/>
        <w:rPr>
          <w:rFonts w:ascii="Tahoma" w:eastAsia="Arial Unicode MS" w:hAnsi="Tahoma" w:cs="Tahoma"/>
          <w:b/>
          <w:bCs/>
          <w:iCs/>
          <w:sz w:val="18"/>
          <w:szCs w:val="18"/>
        </w:rPr>
      </w:pPr>
      <w:r w:rsidRPr="00A26A5F">
        <w:rPr>
          <w:rFonts w:ascii="Tahoma" w:eastAsia="Arial Unicode MS" w:hAnsi="Tahoma" w:cs="Tahoma"/>
          <w:b/>
          <w:bCs/>
          <w:iCs/>
          <w:sz w:val="18"/>
          <w:szCs w:val="18"/>
        </w:rPr>
        <w:t xml:space="preserve">Εφαρμοστέο δίκαιο/Νομολογία : </w:t>
      </w:r>
    </w:p>
    <w:p w:rsidR="002C446A" w:rsidRPr="00A26A5F" w:rsidRDefault="0023360F" w:rsidP="00A26A5F">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Άρθρο</w:t>
      </w:r>
      <w:r w:rsidR="002C446A" w:rsidRPr="00A26A5F">
        <w:rPr>
          <w:rFonts w:ascii="Tahoma" w:eastAsia="Arial Unicode MS" w:hAnsi="Tahoma" w:cs="Tahoma"/>
          <w:bCs/>
          <w:iCs/>
          <w:sz w:val="18"/>
          <w:szCs w:val="18"/>
        </w:rPr>
        <w:t xml:space="preserve"> </w:t>
      </w:r>
      <w:r w:rsidR="0011521D" w:rsidRPr="00A26A5F">
        <w:rPr>
          <w:rFonts w:ascii="Tahoma" w:eastAsia="Arial Unicode MS" w:hAnsi="Tahoma" w:cs="Tahoma"/>
          <w:bCs/>
          <w:iCs/>
          <w:sz w:val="18"/>
          <w:szCs w:val="18"/>
        </w:rPr>
        <w:t>6 ΠΔ 118</w:t>
      </w:r>
      <w:r w:rsidR="002C446A" w:rsidRPr="00A26A5F">
        <w:rPr>
          <w:rFonts w:ascii="Tahoma" w:eastAsia="Arial Unicode MS" w:hAnsi="Tahoma" w:cs="Tahoma"/>
          <w:bCs/>
          <w:iCs/>
          <w:sz w:val="18"/>
          <w:szCs w:val="18"/>
        </w:rPr>
        <w:t xml:space="preserve">/2007 </w:t>
      </w:r>
    </w:p>
    <w:p w:rsidR="00C83292" w:rsidRPr="00A26A5F" w:rsidRDefault="00C83292" w:rsidP="00A26A5F">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 xml:space="preserve">Αποφάσεις ΔΕΚ: </w:t>
      </w:r>
      <w:r w:rsidRPr="00A26A5F">
        <w:rPr>
          <w:rFonts w:ascii="Tahoma" w:eastAsia="Arial Unicode MS" w:hAnsi="Tahoma" w:cs="Tahoma"/>
          <w:bCs/>
          <w:sz w:val="18"/>
          <w:szCs w:val="18"/>
          <w:lang w:val="en-US"/>
        </w:rPr>
        <w:t>Fabricom</w:t>
      </w:r>
      <w:r w:rsidRPr="00A26A5F">
        <w:rPr>
          <w:rFonts w:ascii="Tahoma" w:eastAsia="Arial Unicode MS" w:hAnsi="Tahoma" w:cs="Tahoma"/>
          <w:bCs/>
          <w:sz w:val="18"/>
          <w:szCs w:val="18"/>
        </w:rPr>
        <w:t xml:space="preserve"> </w:t>
      </w:r>
      <w:r w:rsidRPr="00A26A5F">
        <w:rPr>
          <w:rFonts w:ascii="Tahoma" w:eastAsia="Arial Unicode MS" w:hAnsi="Tahoma" w:cs="Tahoma"/>
          <w:bCs/>
          <w:sz w:val="18"/>
          <w:szCs w:val="18"/>
          <w:lang w:val="en-US"/>
        </w:rPr>
        <w:t>SA</w:t>
      </w:r>
      <w:r w:rsidRPr="00A26A5F">
        <w:rPr>
          <w:rFonts w:ascii="Tahoma" w:eastAsia="Arial Unicode MS" w:hAnsi="Tahoma" w:cs="Tahoma"/>
          <w:bCs/>
          <w:sz w:val="18"/>
          <w:szCs w:val="18"/>
        </w:rPr>
        <w:t xml:space="preserve"> (</w:t>
      </w:r>
      <w:r w:rsidRPr="00A26A5F">
        <w:rPr>
          <w:rFonts w:ascii="Tahoma" w:eastAsia="Arial Unicode MS" w:hAnsi="Tahoma" w:cs="Tahoma"/>
          <w:bCs/>
          <w:sz w:val="18"/>
          <w:szCs w:val="18"/>
          <w:lang w:val="en-US"/>
        </w:rPr>
        <w:t>C</w:t>
      </w:r>
      <w:r w:rsidRPr="00A26A5F">
        <w:rPr>
          <w:rFonts w:ascii="Tahoma" w:eastAsia="Arial Unicode MS" w:hAnsi="Tahoma" w:cs="Tahoma"/>
          <w:bCs/>
          <w:sz w:val="18"/>
          <w:szCs w:val="18"/>
        </w:rPr>
        <w:t xml:space="preserve">- 21/03 και </w:t>
      </w:r>
      <w:r w:rsidRPr="00A26A5F">
        <w:rPr>
          <w:rFonts w:ascii="Tahoma" w:eastAsia="Arial Unicode MS" w:hAnsi="Tahoma" w:cs="Tahoma"/>
          <w:bCs/>
          <w:sz w:val="18"/>
          <w:szCs w:val="18"/>
          <w:lang w:val="en-US"/>
        </w:rPr>
        <w:t>C</w:t>
      </w:r>
      <w:r w:rsidRPr="00A26A5F">
        <w:rPr>
          <w:rFonts w:ascii="Tahoma" w:eastAsia="Arial Unicode MS" w:hAnsi="Tahoma" w:cs="Tahoma"/>
          <w:bCs/>
          <w:sz w:val="18"/>
          <w:szCs w:val="18"/>
        </w:rPr>
        <w:t>-34/03)</w:t>
      </w:r>
    </w:p>
    <w:p w:rsidR="002C446A" w:rsidRPr="00A26A5F" w:rsidRDefault="002C446A" w:rsidP="00A26A5F">
      <w:pPr>
        <w:spacing w:before="120" w:line="280" w:lineRule="exact"/>
        <w:jc w:val="both"/>
        <w:rPr>
          <w:rFonts w:ascii="Tahoma" w:eastAsia="Arial Unicode MS" w:hAnsi="Tahoma" w:cs="Tahoma"/>
          <w:b/>
          <w:bCs/>
          <w:iCs/>
          <w:sz w:val="18"/>
          <w:szCs w:val="18"/>
        </w:rPr>
      </w:pPr>
      <w:r w:rsidRPr="00A26A5F">
        <w:rPr>
          <w:rFonts w:ascii="Tahoma" w:eastAsia="Arial Unicode MS" w:hAnsi="Tahoma" w:cs="Tahoma"/>
          <w:b/>
          <w:bCs/>
          <w:iCs/>
          <w:sz w:val="18"/>
          <w:szCs w:val="18"/>
        </w:rPr>
        <w:t xml:space="preserve">Τεκμηρίωση δικαιούχου : </w:t>
      </w:r>
    </w:p>
    <w:p w:rsidR="002C446A" w:rsidRPr="00A26A5F" w:rsidRDefault="002C446A" w:rsidP="00A26A5F">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Παραπομπή σε άρθρα/ σελίδες της προκήρυξης</w:t>
      </w:r>
      <w:r w:rsidRPr="00A26A5F" w:rsidDel="0002361E">
        <w:rPr>
          <w:rFonts w:ascii="Tahoma" w:eastAsia="Arial Unicode MS" w:hAnsi="Tahoma" w:cs="Tahoma"/>
          <w:bCs/>
          <w:iCs/>
          <w:sz w:val="18"/>
          <w:szCs w:val="18"/>
        </w:rPr>
        <w:t xml:space="preserve"> </w:t>
      </w:r>
    </w:p>
    <w:p w:rsidR="00734D26" w:rsidRPr="00A26A5F" w:rsidRDefault="00734D26" w:rsidP="00A26A5F">
      <w:pPr>
        <w:spacing w:before="120" w:line="280" w:lineRule="exact"/>
        <w:jc w:val="both"/>
        <w:rPr>
          <w:rFonts w:ascii="Tahoma" w:eastAsia="Arial Unicode MS" w:hAnsi="Tahoma" w:cs="Tahoma"/>
          <w:bCs/>
          <w:iCs/>
          <w:sz w:val="18"/>
          <w:szCs w:val="18"/>
        </w:rPr>
      </w:pPr>
    </w:p>
    <w:p w:rsidR="005B2D32" w:rsidRPr="00A26A5F" w:rsidRDefault="005B2D32" w:rsidP="00A26A5F">
      <w:pPr>
        <w:keepNext/>
        <w:keepLines/>
        <w:pBdr>
          <w:top w:val="single" w:sz="4" w:space="1" w:color="auto"/>
          <w:left w:val="single" w:sz="4" w:space="4" w:color="auto"/>
          <w:bottom w:val="single" w:sz="4" w:space="1" w:color="auto"/>
          <w:right w:val="single" w:sz="4" w:space="4" w:color="auto"/>
        </w:pBdr>
        <w:shd w:val="clear" w:color="auto" w:fill="CCCCCC"/>
        <w:spacing w:before="120" w:line="280" w:lineRule="exact"/>
        <w:jc w:val="both"/>
        <w:rPr>
          <w:rFonts w:ascii="Tahoma" w:eastAsia="Arial Unicode MS" w:hAnsi="Tahoma" w:cs="Tahoma"/>
          <w:b/>
          <w:bCs/>
          <w:i/>
          <w:iCs/>
          <w:sz w:val="18"/>
          <w:szCs w:val="18"/>
        </w:rPr>
      </w:pPr>
      <w:r w:rsidRPr="00A26A5F">
        <w:rPr>
          <w:rFonts w:ascii="Tahoma" w:eastAsia="Arial Unicode MS" w:hAnsi="Tahoma" w:cs="Tahoma"/>
          <w:b/>
          <w:bCs/>
          <w:i/>
          <w:iCs/>
          <w:sz w:val="18"/>
          <w:szCs w:val="18"/>
        </w:rPr>
        <w:t>Ερώτηση 11: Εάν προβλέπεται η δυνατότητα για κατακύρωση της σύμβασης για μεγαλύτερη ποσότητα αυτό γίνεται σύμφωνα με τους όρους του ισχύοντος νομικού πλαισίου;</w:t>
      </w:r>
    </w:p>
    <w:p w:rsidR="00850EA6" w:rsidRPr="00A26A5F" w:rsidRDefault="00850EA6" w:rsidP="00A26A5F">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 xml:space="preserve">Η δυνατότητα αυτή δεν είναι υποχρεωτικό να προβλέπεται σε κάθε προκήρυξη προμήθειας αγαθών ή υπηρεσιών. Επίσης, δεν προβλέπεται στα ΠΔ 60/2007 και ΠΔ 59/2007, δεν αποτελεί δηλαδή δικαίωμα προερχόμενο από το κοινοτικό δίκαιο, αλλά από το ΠΔ 118/2007, το οποίο είναι δυνατό να εφαρμόζεται αναλογικά και συμπληρωματικά. </w:t>
      </w:r>
    </w:p>
    <w:p w:rsidR="00850EA6" w:rsidRPr="00A26A5F" w:rsidRDefault="00850EA6" w:rsidP="00A26A5F">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 xml:space="preserve">Σύμφωνα με τα οριζόμενα στο αρ. 21 παρ. α του ΠΔ 118/2007, κατά την φάση κατακύρωσης του διαγωνισμού, η Αναθέτουσα Αρχή δύναται κατόπιν εισήγησης της επιτροπής αξιολόγησης ή άλλων αρμοδίων οργάνων της, να προβεί σε κατακύρωση της προμήθειας για μικρότερη ή μεγαλύτερη ποσότητα. </w:t>
      </w:r>
    </w:p>
    <w:p w:rsidR="00850EA6" w:rsidRPr="00A26A5F" w:rsidRDefault="00850EA6" w:rsidP="00A26A5F">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Η δυνατότητα αυτή, επειδή επιφέρει μονομερώς αλλαγή του φυσικού αντικειμένου της προκήρυξης, θα πρέπει να προβλέπεται ρητά και αναλυτικά στους όρους της, να ενεργοποιείται κατά την φάση κατακύρωσης και πάντως πριν από την υπογραφή της σύμβασης, να συνοδεύεται από αναλυτική αιτιολόγηση – γνωμοδότηση της αναγκαιότητας ή της ωφέλειας που προσδίδει στην σύμβαση υπέρ της Αναθέτουσας Αρχής και να τηρούνται τα όρια του νόμου που για συμβάσεις άνω των κοινοτικών ορίων για κατακύρωση για μεγαλύτερη ποσότητα το επιτρεπόμενο ανώτατο όριο είναι το 15% ενώ για κατακύρωση για μικρότερη ποσότητα το ανώτατο επιτρεπόμενο όριο είναι το 50%.</w:t>
      </w:r>
    </w:p>
    <w:p w:rsidR="00850EA6" w:rsidRPr="00A26A5F" w:rsidRDefault="00850EA6" w:rsidP="00A26A5F">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 xml:space="preserve">Εάν η σύμβαση αφορά σε ανάθεση υπηρεσιών, εκτιμάται ότι λόγω του εξαιρετικού χαρακτήρα της διάταξης του αρ. 21 παρ. α του ΠΔ 118/2007 και υπό το πρίσμα της αυστηρότητας των διατάξεων του κοινοτικού δικαίου ως προς την χρήση εξαιρετικών διαδικασιών, δεν αρκεί η απλή αναφορά περί αναλογικής εφαρμογής των διατάξεων του ΠΔ 118/2007, όπως συνήθως γίνεται στο προοίμιο ή στο θεσμικό πλαίσιο της προκήρυξης, για να γίνει χρήση του δικαιώματος αύξησης ή μείωσης του αντικειμένου της σύμβασης υπηρεσιών. Εκτιμάται ότι χρειάζεται να γίνεται στην προκήρυξη αναλυτική αναφορά των όρων της διάταξης με συγκεκριμενοποίηση των προϋποθέσεων που ισχύουν για την περίπτωση της ανάθεσης προμήθειας αγαθών στην παρούσα σύμβαση ανάθεσης υπηρεσιών. Δηλαδή χρονικό, ποσοτικό όριο και ειδική αιτιολόγηση. </w:t>
      </w:r>
    </w:p>
    <w:p w:rsidR="00850EA6" w:rsidRPr="00A26A5F" w:rsidRDefault="00850EA6" w:rsidP="00A26A5F">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Υπενθυμίζεται ότι αντίστοιχες αναφορές περί ενεργοποίησης του δικαιώματος αλλαγής της ποσότητας του αντικειμένου της σύμβασης πρέπει να γίνεται και στις σχετικές δημοσιεύσεις των περιλήψεών τους.</w:t>
      </w:r>
    </w:p>
    <w:p w:rsidR="00850EA6" w:rsidRPr="00A26A5F" w:rsidRDefault="00850EA6" w:rsidP="00A26A5F">
      <w:pPr>
        <w:spacing w:before="120" w:line="280" w:lineRule="exact"/>
        <w:jc w:val="both"/>
        <w:rPr>
          <w:rFonts w:ascii="Tahoma" w:eastAsia="Arial Unicode MS" w:hAnsi="Tahoma" w:cs="Tahoma"/>
          <w:b/>
          <w:bCs/>
          <w:iCs/>
          <w:sz w:val="18"/>
          <w:szCs w:val="18"/>
        </w:rPr>
      </w:pPr>
      <w:r w:rsidRPr="00A26A5F">
        <w:rPr>
          <w:rFonts w:ascii="Tahoma" w:eastAsia="Arial Unicode MS" w:hAnsi="Tahoma" w:cs="Tahoma"/>
          <w:b/>
          <w:bCs/>
          <w:iCs/>
          <w:sz w:val="18"/>
          <w:szCs w:val="18"/>
        </w:rPr>
        <w:t xml:space="preserve">Εφαρμοστέο δίκαιο/Νομολογία: </w:t>
      </w:r>
    </w:p>
    <w:p w:rsidR="00850EA6" w:rsidRPr="00A26A5F" w:rsidRDefault="00850EA6" w:rsidP="00A26A5F">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Αρ.21 παρ. α΄ ΠΔ 118/2007</w:t>
      </w:r>
    </w:p>
    <w:p w:rsidR="00850EA6" w:rsidRPr="00A26A5F" w:rsidRDefault="00850EA6" w:rsidP="00A26A5F">
      <w:pPr>
        <w:spacing w:before="120" w:line="280" w:lineRule="exact"/>
        <w:jc w:val="both"/>
        <w:rPr>
          <w:rFonts w:ascii="Tahoma" w:eastAsia="Arial Unicode MS" w:hAnsi="Tahoma" w:cs="Tahoma"/>
          <w:b/>
          <w:bCs/>
          <w:sz w:val="18"/>
          <w:szCs w:val="18"/>
        </w:rPr>
      </w:pPr>
      <w:r w:rsidRPr="00A26A5F">
        <w:rPr>
          <w:rFonts w:ascii="Tahoma" w:eastAsia="Arial Unicode MS" w:hAnsi="Tahoma" w:cs="Tahoma"/>
          <w:b/>
          <w:bCs/>
          <w:sz w:val="18"/>
          <w:szCs w:val="18"/>
        </w:rPr>
        <w:t xml:space="preserve">Τεκμηρίωση δικαιούχου : </w:t>
      </w:r>
    </w:p>
    <w:p w:rsidR="00850EA6" w:rsidRPr="00A26A5F" w:rsidRDefault="00850EA6" w:rsidP="00A26A5F">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Παραπομπή σε άρθρα/ σελίδες της προκήρυξης</w:t>
      </w:r>
      <w:r w:rsidRPr="00A26A5F" w:rsidDel="0002361E">
        <w:rPr>
          <w:rFonts w:ascii="Tahoma" w:eastAsia="Arial Unicode MS" w:hAnsi="Tahoma" w:cs="Tahoma"/>
          <w:bCs/>
          <w:iCs/>
          <w:sz w:val="18"/>
          <w:szCs w:val="18"/>
        </w:rPr>
        <w:t xml:space="preserve"> </w:t>
      </w:r>
    </w:p>
    <w:p w:rsidR="004C7C1B" w:rsidRPr="00A26A5F" w:rsidRDefault="004C7C1B" w:rsidP="00A26A5F">
      <w:pPr>
        <w:spacing w:before="120" w:line="280" w:lineRule="exact"/>
        <w:jc w:val="both"/>
        <w:rPr>
          <w:rFonts w:ascii="Tahoma" w:eastAsia="Arial Unicode MS" w:hAnsi="Tahoma" w:cs="Tahoma"/>
          <w:b/>
          <w:bCs/>
          <w:i/>
          <w:iCs/>
          <w:sz w:val="18"/>
          <w:szCs w:val="18"/>
        </w:rPr>
      </w:pPr>
    </w:p>
    <w:p w:rsidR="005056D1" w:rsidRPr="00A26A5F" w:rsidRDefault="005056D1" w:rsidP="00A26A5F">
      <w:pPr>
        <w:keepNext/>
        <w:spacing w:before="120" w:line="280" w:lineRule="exact"/>
        <w:jc w:val="both"/>
        <w:rPr>
          <w:rFonts w:ascii="Tahoma" w:eastAsia="Arial Unicode MS" w:hAnsi="Tahoma" w:cs="Tahoma"/>
          <w:b/>
          <w:bCs/>
          <w:iCs/>
          <w:sz w:val="18"/>
          <w:szCs w:val="18"/>
        </w:rPr>
      </w:pPr>
      <w:r w:rsidRPr="00A26A5F">
        <w:rPr>
          <w:rFonts w:ascii="Tahoma" w:eastAsia="Arial Unicode MS" w:hAnsi="Tahoma" w:cs="Tahoma"/>
          <w:b/>
          <w:bCs/>
          <w:iCs/>
          <w:sz w:val="18"/>
          <w:szCs w:val="18"/>
        </w:rPr>
        <w:t>Β. ΚΡΙΤΗΡΙΑ ΠΟΙΟΤΙΚΗΣ ΕΠΙΛΟΓΗΣ</w:t>
      </w:r>
    </w:p>
    <w:p w:rsidR="005C4340" w:rsidRPr="00A26A5F" w:rsidRDefault="00304F9D" w:rsidP="00A26A5F">
      <w:pPr>
        <w:keepNext/>
        <w:keepLines/>
        <w:pBdr>
          <w:top w:val="single" w:sz="4" w:space="1" w:color="auto"/>
          <w:left w:val="single" w:sz="4" w:space="4" w:color="auto"/>
          <w:bottom w:val="single" w:sz="4" w:space="1" w:color="auto"/>
          <w:right w:val="single" w:sz="4" w:space="4" w:color="auto"/>
        </w:pBdr>
        <w:shd w:val="clear" w:color="auto" w:fill="CCCCCC"/>
        <w:spacing w:before="120" w:line="280" w:lineRule="exact"/>
        <w:jc w:val="both"/>
        <w:rPr>
          <w:rFonts w:ascii="Tahoma" w:eastAsia="Arial Unicode MS" w:hAnsi="Tahoma" w:cs="Tahoma"/>
          <w:b/>
          <w:bCs/>
          <w:i/>
          <w:iCs/>
          <w:sz w:val="18"/>
          <w:szCs w:val="18"/>
        </w:rPr>
      </w:pPr>
      <w:r w:rsidRPr="00A26A5F">
        <w:rPr>
          <w:rFonts w:ascii="Tahoma" w:eastAsia="Arial Unicode MS" w:hAnsi="Tahoma" w:cs="Tahoma"/>
          <w:b/>
          <w:bCs/>
          <w:i/>
          <w:iCs/>
          <w:sz w:val="18"/>
          <w:szCs w:val="18"/>
        </w:rPr>
        <w:t>Ερώτηση 1</w:t>
      </w:r>
      <w:r w:rsidR="0086656D" w:rsidRPr="00A26A5F">
        <w:rPr>
          <w:rFonts w:ascii="Tahoma" w:eastAsia="Arial Unicode MS" w:hAnsi="Tahoma" w:cs="Tahoma"/>
          <w:b/>
          <w:bCs/>
          <w:i/>
          <w:iCs/>
          <w:sz w:val="18"/>
          <w:szCs w:val="18"/>
        </w:rPr>
        <w:t>2</w:t>
      </w:r>
      <w:r w:rsidRPr="00A26A5F">
        <w:rPr>
          <w:rFonts w:ascii="Tahoma" w:eastAsia="Arial Unicode MS" w:hAnsi="Tahoma" w:cs="Tahoma"/>
          <w:b/>
          <w:bCs/>
          <w:i/>
          <w:iCs/>
          <w:sz w:val="18"/>
          <w:szCs w:val="18"/>
        </w:rPr>
        <w:t xml:space="preserve">: </w:t>
      </w:r>
      <w:r w:rsidR="004C1600" w:rsidRPr="00A26A5F">
        <w:rPr>
          <w:rFonts w:ascii="Tahoma" w:eastAsia="Arial Unicode MS" w:hAnsi="Tahoma" w:cs="Tahoma"/>
          <w:b/>
          <w:bCs/>
          <w:i/>
          <w:iCs/>
          <w:sz w:val="18"/>
          <w:szCs w:val="18"/>
        </w:rPr>
        <w:t>Τα κριτήρια οικονομικής</w:t>
      </w:r>
      <w:r w:rsidR="009415AC" w:rsidRPr="00A26A5F">
        <w:rPr>
          <w:rFonts w:ascii="Tahoma" w:eastAsia="Arial Unicode MS" w:hAnsi="Tahoma" w:cs="Tahoma"/>
          <w:b/>
          <w:bCs/>
          <w:i/>
          <w:iCs/>
          <w:sz w:val="18"/>
          <w:szCs w:val="18"/>
        </w:rPr>
        <w:t xml:space="preserve"> ή/</w:t>
      </w:r>
      <w:r w:rsidR="004C1600" w:rsidRPr="00A26A5F">
        <w:rPr>
          <w:rFonts w:ascii="Tahoma" w:eastAsia="Arial Unicode MS" w:hAnsi="Tahoma" w:cs="Tahoma"/>
          <w:b/>
          <w:bCs/>
          <w:i/>
          <w:iCs/>
          <w:sz w:val="18"/>
          <w:szCs w:val="18"/>
        </w:rPr>
        <w:t>και χρηματοοικονομικής επάρκειας που προβλέπονται είναι συνδεδεμένα και ανάλογα προς το αντικείμενο της σύμβασης;</w:t>
      </w:r>
    </w:p>
    <w:p w:rsidR="009415AC" w:rsidRPr="00A26A5F" w:rsidRDefault="00AA112C" w:rsidP="00A26A5F">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Στους ανοιχτούς διαγωνισμούς, σύμφωνα με το άρθρο 8</w:t>
      </w:r>
      <w:r w:rsidR="00155B16" w:rsidRPr="00A26A5F">
        <w:rPr>
          <w:rFonts w:ascii="Tahoma" w:eastAsia="Arial Unicode MS" w:hAnsi="Tahoma" w:cs="Tahoma"/>
          <w:bCs/>
          <w:iCs/>
          <w:sz w:val="18"/>
          <w:szCs w:val="18"/>
        </w:rPr>
        <w:t>α</w:t>
      </w:r>
      <w:r w:rsidRPr="00A26A5F">
        <w:rPr>
          <w:rFonts w:ascii="Tahoma" w:eastAsia="Arial Unicode MS" w:hAnsi="Tahoma" w:cs="Tahoma"/>
          <w:bCs/>
          <w:iCs/>
          <w:sz w:val="18"/>
          <w:szCs w:val="18"/>
        </w:rPr>
        <w:t xml:space="preserve"> του </w:t>
      </w:r>
      <w:r w:rsidR="00155B16" w:rsidRPr="00A26A5F">
        <w:rPr>
          <w:rFonts w:ascii="Tahoma" w:eastAsia="Arial Unicode MS" w:hAnsi="Tahoma" w:cs="Tahoma"/>
          <w:bCs/>
          <w:iCs/>
          <w:sz w:val="18"/>
          <w:szCs w:val="18"/>
        </w:rPr>
        <w:t>ΠΔ</w:t>
      </w:r>
      <w:r w:rsidRPr="00A26A5F">
        <w:rPr>
          <w:rFonts w:ascii="Tahoma" w:eastAsia="Arial Unicode MS" w:hAnsi="Tahoma" w:cs="Tahoma"/>
          <w:bCs/>
          <w:iCs/>
          <w:sz w:val="18"/>
          <w:szCs w:val="18"/>
        </w:rPr>
        <w:t xml:space="preserve"> 118/</w:t>
      </w:r>
      <w:r w:rsidR="0023360F" w:rsidRPr="00A26A5F">
        <w:rPr>
          <w:rFonts w:ascii="Tahoma" w:eastAsia="Arial Unicode MS" w:hAnsi="Tahoma" w:cs="Tahoma"/>
          <w:bCs/>
          <w:iCs/>
          <w:sz w:val="18"/>
          <w:szCs w:val="18"/>
        </w:rPr>
        <w:t>20</w:t>
      </w:r>
      <w:r w:rsidRPr="00A26A5F">
        <w:rPr>
          <w:rFonts w:ascii="Tahoma" w:eastAsia="Arial Unicode MS" w:hAnsi="Tahoma" w:cs="Tahoma"/>
          <w:bCs/>
          <w:iCs/>
          <w:sz w:val="18"/>
          <w:szCs w:val="18"/>
        </w:rPr>
        <w:t xml:space="preserve">07, </w:t>
      </w:r>
      <w:r w:rsidR="006A49B3" w:rsidRPr="00A26A5F">
        <w:rPr>
          <w:rFonts w:ascii="Tahoma" w:eastAsia="Arial Unicode MS" w:hAnsi="Tahoma" w:cs="Tahoma"/>
          <w:bCs/>
          <w:iCs/>
          <w:sz w:val="18"/>
          <w:szCs w:val="18"/>
        </w:rPr>
        <w:t>η</w:t>
      </w:r>
      <w:r w:rsidR="009415AC" w:rsidRPr="00A26A5F">
        <w:rPr>
          <w:rFonts w:ascii="Tahoma" w:eastAsia="Arial Unicode MS" w:hAnsi="Tahoma" w:cs="Tahoma"/>
          <w:bCs/>
          <w:iCs/>
          <w:sz w:val="18"/>
          <w:szCs w:val="18"/>
        </w:rPr>
        <w:t xml:space="preserve"> </w:t>
      </w:r>
      <w:r w:rsidR="0089775F" w:rsidRPr="00A26A5F">
        <w:rPr>
          <w:rFonts w:ascii="Tahoma" w:eastAsia="Arial Unicode MS" w:hAnsi="Tahoma" w:cs="Tahoma"/>
          <w:bCs/>
          <w:iCs/>
          <w:sz w:val="18"/>
          <w:szCs w:val="18"/>
        </w:rPr>
        <w:t>Αναθέτουσα Αρχή</w:t>
      </w:r>
      <w:r w:rsidR="009415AC" w:rsidRPr="00A26A5F">
        <w:rPr>
          <w:rFonts w:ascii="Tahoma" w:eastAsia="Arial Unicode MS" w:hAnsi="Tahoma" w:cs="Tahoma"/>
          <w:bCs/>
          <w:iCs/>
          <w:sz w:val="18"/>
          <w:szCs w:val="18"/>
        </w:rPr>
        <w:t xml:space="preserve"> </w:t>
      </w:r>
      <w:r w:rsidR="00F95286" w:rsidRPr="00A26A5F">
        <w:rPr>
          <w:rFonts w:ascii="Tahoma" w:eastAsia="Arial Unicode MS" w:hAnsi="Tahoma" w:cs="Tahoma"/>
          <w:bCs/>
          <w:iCs/>
          <w:sz w:val="18"/>
          <w:szCs w:val="18"/>
        </w:rPr>
        <w:t xml:space="preserve">δύναται να </w:t>
      </w:r>
      <w:r w:rsidR="009415AC" w:rsidRPr="00A26A5F">
        <w:rPr>
          <w:rFonts w:ascii="Tahoma" w:eastAsia="Arial Unicode MS" w:hAnsi="Tahoma" w:cs="Tahoma"/>
          <w:bCs/>
          <w:iCs/>
          <w:sz w:val="18"/>
          <w:szCs w:val="18"/>
        </w:rPr>
        <w:t xml:space="preserve">καθορίζει το ελάχιστο επίπεδο </w:t>
      </w:r>
      <w:r w:rsidR="00946246" w:rsidRPr="00A26A5F">
        <w:rPr>
          <w:rFonts w:ascii="Tahoma" w:eastAsia="Arial Unicode MS" w:hAnsi="Tahoma" w:cs="Tahoma"/>
          <w:bCs/>
          <w:iCs/>
          <w:sz w:val="18"/>
          <w:szCs w:val="18"/>
        </w:rPr>
        <w:t>κριτηρίων οικονομικής ή/και χρηματοοικονομικής επάρκειας</w:t>
      </w:r>
      <w:r w:rsidR="00946246" w:rsidRPr="00A26A5F">
        <w:rPr>
          <w:rFonts w:ascii="Tahoma" w:eastAsia="Arial Unicode MS" w:hAnsi="Tahoma" w:cs="Tahoma"/>
          <w:b/>
          <w:bCs/>
          <w:i/>
          <w:iCs/>
          <w:sz w:val="18"/>
          <w:szCs w:val="18"/>
        </w:rPr>
        <w:t xml:space="preserve"> </w:t>
      </w:r>
      <w:r w:rsidR="00A45436" w:rsidRPr="00A26A5F">
        <w:rPr>
          <w:rFonts w:ascii="Tahoma" w:eastAsia="Arial Unicode MS" w:hAnsi="Tahoma" w:cs="Tahoma"/>
          <w:bCs/>
          <w:iCs/>
          <w:sz w:val="18"/>
          <w:szCs w:val="18"/>
        </w:rPr>
        <w:t>που κρίνει αναγκαία</w:t>
      </w:r>
      <w:r w:rsidR="009415AC" w:rsidRPr="00A26A5F">
        <w:rPr>
          <w:rFonts w:ascii="Tahoma" w:eastAsia="Arial Unicode MS" w:hAnsi="Tahoma" w:cs="Tahoma"/>
          <w:bCs/>
          <w:iCs/>
          <w:sz w:val="18"/>
          <w:szCs w:val="18"/>
        </w:rPr>
        <w:t xml:space="preserve"> για την επιτυχή υλοποίηση της σύμβασης</w:t>
      </w:r>
      <w:r w:rsidRPr="00A26A5F">
        <w:rPr>
          <w:rFonts w:ascii="Tahoma" w:eastAsia="Arial Unicode MS" w:hAnsi="Tahoma" w:cs="Tahoma"/>
          <w:bCs/>
          <w:iCs/>
          <w:sz w:val="18"/>
          <w:szCs w:val="18"/>
        </w:rPr>
        <w:t>. Στους κλειστούς διαγωνισμούς ο ορισμός αυτών των ελάχιστων κριτηρίων οικονομικής</w:t>
      </w:r>
      <w:r w:rsidR="00155B16" w:rsidRPr="00A26A5F">
        <w:rPr>
          <w:rFonts w:ascii="Tahoma" w:eastAsia="Arial Unicode MS" w:hAnsi="Tahoma" w:cs="Tahoma"/>
          <w:bCs/>
          <w:iCs/>
          <w:sz w:val="18"/>
          <w:szCs w:val="18"/>
        </w:rPr>
        <w:t xml:space="preserve"> </w:t>
      </w:r>
      <w:r w:rsidRPr="00A26A5F">
        <w:rPr>
          <w:rFonts w:ascii="Tahoma" w:eastAsia="Arial Unicode MS" w:hAnsi="Tahoma" w:cs="Tahoma"/>
          <w:bCs/>
          <w:iCs/>
          <w:sz w:val="18"/>
          <w:szCs w:val="18"/>
        </w:rPr>
        <w:t>ή/και χρηματοοικονομικής επάρκειας είναι υποχρεωτικός.</w:t>
      </w:r>
      <w:r w:rsidR="00C3260A" w:rsidRPr="00A26A5F">
        <w:rPr>
          <w:rFonts w:ascii="Tahoma" w:eastAsia="Arial Unicode MS" w:hAnsi="Tahoma" w:cs="Tahoma"/>
          <w:bCs/>
          <w:iCs/>
          <w:sz w:val="18"/>
          <w:szCs w:val="18"/>
        </w:rPr>
        <w:t xml:space="preserve"> </w:t>
      </w:r>
      <w:r w:rsidR="009415AC" w:rsidRPr="00A26A5F">
        <w:rPr>
          <w:rFonts w:ascii="Tahoma" w:eastAsia="Arial Unicode MS" w:hAnsi="Tahoma" w:cs="Tahoma"/>
          <w:bCs/>
          <w:iCs/>
          <w:sz w:val="18"/>
          <w:szCs w:val="18"/>
        </w:rPr>
        <w:t xml:space="preserve">Ο καθορισμός των ικανοτήτων αυτών αποβλέπει στο να διαπιστώσει η </w:t>
      </w:r>
      <w:r w:rsidR="0089775F" w:rsidRPr="00A26A5F">
        <w:rPr>
          <w:rFonts w:ascii="Tahoma" w:eastAsia="Arial Unicode MS" w:hAnsi="Tahoma" w:cs="Tahoma"/>
          <w:bCs/>
          <w:iCs/>
          <w:sz w:val="18"/>
          <w:szCs w:val="18"/>
        </w:rPr>
        <w:t>Αναθέτουσα Αρχή</w:t>
      </w:r>
      <w:r w:rsidR="00B046A8" w:rsidRPr="00A26A5F">
        <w:rPr>
          <w:rFonts w:ascii="Tahoma" w:eastAsia="Arial Unicode MS" w:hAnsi="Tahoma" w:cs="Tahoma"/>
          <w:bCs/>
          <w:iCs/>
          <w:sz w:val="18"/>
          <w:szCs w:val="18"/>
        </w:rPr>
        <w:t>,</w:t>
      </w:r>
      <w:r w:rsidR="009415AC" w:rsidRPr="00A26A5F">
        <w:rPr>
          <w:rFonts w:ascii="Tahoma" w:eastAsia="Arial Unicode MS" w:hAnsi="Tahoma" w:cs="Tahoma"/>
          <w:bCs/>
          <w:iCs/>
          <w:sz w:val="18"/>
          <w:szCs w:val="18"/>
        </w:rPr>
        <w:t xml:space="preserve"> εάν ο εκάστοτε προσφέρων διαθέτει κατά τεκμήριο την ικανότητα να ανταποκρι</w:t>
      </w:r>
      <w:r w:rsidR="00B046A8" w:rsidRPr="00A26A5F">
        <w:rPr>
          <w:rFonts w:ascii="Tahoma" w:eastAsia="Arial Unicode MS" w:hAnsi="Tahoma" w:cs="Tahoma"/>
          <w:bCs/>
          <w:iCs/>
          <w:sz w:val="18"/>
          <w:szCs w:val="18"/>
        </w:rPr>
        <w:t xml:space="preserve">θεί στην εκτέλεση της σύμβασης </w:t>
      </w:r>
      <w:r w:rsidR="009415AC" w:rsidRPr="00A26A5F">
        <w:rPr>
          <w:rFonts w:ascii="Tahoma" w:eastAsia="Arial Unicode MS" w:hAnsi="Tahoma" w:cs="Tahoma"/>
          <w:bCs/>
          <w:iCs/>
          <w:sz w:val="18"/>
          <w:szCs w:val="18"/>
        </w:rPr>
        <w:t xml:space="preserve">και συνίσταται στο να θεσπιστούν εύλογες προϋποθέσεις καταλληλότητας των υποψηφίων να μετάσχουν στον διαγωνισμό. Για να </w:t>
      </w:r>
      <w:r w:rsidR="00155B16" w:rsidRPr="00A26A5F">
        <w:rPr>
          <w:rFonts w:ascii="Tahoma" w:eastAsia="Arial Unicode MS" w:hAnsi="Tahoma" w:cs="Tahoma"/>
          <w:bCs/>
          <w:iCs/>
          <w:sz w:val="18"/>
          <w:szCs w:val="18"/>
        </w:rPr>
        <w:t xml:space="preserve">διαπιστωθεί </w:t>
      </w:r>
      <w:r w:rsidR="009415AC" w:rsidRPr="00A26A5F">
        <w:rPr>
          <w:rFonts w:ascii="Tahoma" w:eastAsia="Arial Unicode MS" w:hAnsi="Tahoma" w:cs="Tahoma"/>
          <w:bCs/>
          <w:iCs/>
          <w:sz w:val="18"/>
          <w:szCs w:val="18"/>
        </w:rPr>
        <w:t xml:space="preserve">εάν τα κριτήρια οικονομικής ή/και χρηματοοικονομικής επάρκειας είναι ανάλογα προς το αντικείμενο της σύμβασης θα πρέπει να γίνεται κατά περίπτωση αξιολόγηση με γνώμονα την έκταση, τις απαιτήσεις του έργου, καθώς και τον προϋπολογισμό του. </w:t>
      </w:r>
    </w:p>
    <w:p w:rsidR="00F42FB0" w:rsidRPr="00A26A5F" w:rsidRDefault="00AB6C8E" w:rsidP="00A26A5F">
      <w:pPr>
        <w:spacing w:before="120" w:line="280" w:lineRule="exact"/>
        <w:jc w:val="both"/>
        <w:rPr>
          <w:rFonts w:ascii="Tahoma" w:eastAsia="Arial Unicode MS" w:hAnsi="Tahoma" w:cs="Tahoma"/>
          <w:b/>
          <w:bCs/>
          <w:sz w:val="18"/>
          <w:szCs w:val="18"/>
        </w:rPr>
      </w:pPr>
      <w:r w:rsidRPr="00A26A5F">
        <w:rPr>
          <w:rFonts w:ascii="Tahoma" w:eastAsia="Arial Unicode MS" w:hAnsi="Tahoma" w:cs="Tahoma"/>
          <w:b/>
          <w:bCs/>
          <w:sz w:val="18"/>
          <w:szCs w:val="18"/>
        </w:rPr>
        <w:t>Εφαρμοστέο δίκαιο</w:t>
      </w:r>
      <w:r w:rsidR="004C7C1B" w:rsidRPr="00A26A5F">
        <w:rPr>
          <w:rFonts w:ascii="Tahoma" w:eastAsia="Arial Unicode MS" w:hAnsi="Tahoma" w:cs="Tahoma"/>
          <w:b/>
          <w:bCs/>
          <w:sz w:val="18"/>
          <w:szCs w:val="18"/>
        </w:rPr>
        <w:t>/Νομολογία</w:t>
      </w:r>
      <w:r w:rsidR="00C706C3" w:rsidRPr="00A26A5F">
        <w:rPr>
          <w:rFonts w:ascii="Tahoma" w:eastAsia="Arial Unicode MS" w:hAnsi="Tahoma" w:cs="Tahoma"/>
          <w:b/>
          <w:bCs/>
          <w:sz w:val="18"/>
          <w:szCs w:val="18"/>
        </w:rPr>
        <w:t>:</w:t>
      </w:r>
      <w:r w:rsidR="00C3260A" w:rsidRPr="00A26A5F">
        <w:rPr>
          <w:rFonts w:ascii="Tahoma" w:eastAsia="Arial Unicode MS" w:hAnsi="Tahoma" w:cs="Tahoma"/>
          <w:b/>
          <w:bCs/>
          <w:sz w:val="18"/>
          <w:szCs w:val="18"/>
        </w:rPr>
        <w:t xml:space="preserve"> </w:t>
      </w:r>
    </w:p>
    <w:p w:rsidR="00FA1D38" w:rsidRPr="00A26A5F" w:rsidRDefault="009C2DE6" w:rsidP="00A26A5F">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Άρθρ</w:t>
      </w:r>
      <w:r w:rsidR="00F90EE0" w:rsidRPr="00A26A5F">
        <w:rPr>
          <w:rFonts w:ascii="Tahoma" w:eastAsia="Arial Unicode MS" w:hAnsi="Tahoma" w:cs="Tahoma"/>
          <w:bCs/>
          <w:iCs/>
          <w:sz w:val="18"/>
          <w:szCs w:val="18"/>
        </w:rPr>
        <w:t>α 8 και</w:t>
      </w:r>
      <w:r w:rsidRPr="00A26A5F">
        <w:rPr>
          <w:rFonts w:ascii="Tahoma" w:eastAsia="Arial Unicode MS" w:hAnsi="Tahoma" w:cs="Tahoma"/>
          <w:bCs/>
          <w:iCs/>
          <w:sz w:val="18"/>
          <w:szCs w:val="18"/>
        </w:rPr>
        <w:t xml:space="preserve"> 8</w:t>
      </w:r>
      <w:r w:rsidR="00155B16" w:rsidRPr="00A26A5F">
        <w:rPr>
          <w:rFonts w:ascii="Tahoma" w:eastAsia="Arial Unicode MS" w:hAnsi="Tahoma" w:cs="Tahoma"/>
          <w:bCs/>
          <w:iCs/>
          <w:sz w:val="18"/>
          <w:szCs w:val="18"/>
        </w:rPr>
        <w:t>α</w:t>
      </w:r>
      <w:r w:rsidRPr="00A26A5F">
        <w:rPr>
          <w:rFonts w:ascii="Tahoma" w:eastAsia="Arial Unicode MS" w:hAnsi="Tahoma" w:cs="Tahoma"/>
          <w:bCs/>
          <w:iCs/>
          <w:sz w:val="18"/>
          <w:szCs w:val="18"/>
        </w:rPr>
        <w:t xml:space="preserve"> </w:t>
      </w:r>
      <w:r w:rsidR="004B2941" w:rsidRPr="00A26A5F">
        <w:rPr>
          <w:rFonts w:ascii="Tahoma" w:eastAsia="Arial Unicode MS" w:hAnsi="Tahoma" w:cs="Tahoma"/>
          <w:bCs/>
          <w:iCs/>
          <w:sz w:val="18"/>
          <w:szCs w:val="18"/>
        </w:rPr>
        <w:t>ΠΔ</w:t>
      </w:r>
      <w:r w:rsidR="00FA1D38" w:rsidRPr="00A26A5F">
        <w:rPr>
          <w:rFonts w:ascii="Tahoma" w:eastAsia="Arial Unicode MS" w:hAnsi="Tahoma" w:cs="Tahoma"/>
          <w:bCs/>
          <w:iCs/>
          <w:sz w:val="18"/>
          <w:szCs w:val="18"/>
        </w:rPr>
        <w:t xml:space="preserve"> </w:t>
      </w:r>
      <w:r w:rsidRPr="00A26A5F">
        <w:rPr>
          <w:rFonts w:ascii="Tahoma" w:eastAsia="Arial Unicode MS" w:hAnsi="Tahoma" w:cs="Tahoma"/>
          <w:bCs/>
          <w:iCs/>
          <w:sz w:val="18"/>
          <w:szCs w:val="18"/>
        </w:rPr>
        <w:t>118</w:t>
      </w:r>
      <w:r w:rsidR="00C706C3" w:rsidRPr="00A26A5F">
        <w:rPr>
          <w:rFonts w:ascii="Tahoma" w:eastAsia="Arial Unicode MS" w:hAnsi="Tahoma" w:cs="Tahoma"/>
          <w:bCs/>
          <w:iCs/>
          <w:sz w:val="18"/>
          <w:szCs w:val="18"/>
        </w:rPr>
        <w:t>/2007</w:t>
      </w:r>
    </w:p>
    <w:p w:rsidR="00F42FB0" w:rsidRPr="00A26A5F" w:rsidRDefault="00FA1D38" w:rsidP="00A26A5F">
      <w:pPr>
        <w:spacing w:before="120" w:line="280" w:lineRule="exact"/>
        <w:jc w:val="both"/>
        <w:rPr>
          <w:rFonts w:ascii="Tahoma" w:eastAsia="Arial Unicode MS" w:hAnsi="Tahoma" w:cs="Tahoma"/>
          <w:bCs/>
          <w:iCs/>
          <w:sz w:val="18"/>
          <w:szCs w:val="18"/>
          <w:lang w:val="en-GB"/>
        </w:rPr>
      </w:pPr>
      <w:r w:rsidRPr="00A26A5F">
        <w:rPr>
          <w:rFonts w:ascii="Tahoma" w:eastAsia="Arial Unicode MS" w:hAnsi="Tahoma" w:cs="Tahoma"/>
          <w:bCs/>
          <w:iCs/>
          <w:sz w:val="18"/>
          <w:szCs w:val="18"/>
        </w:rPr>
        <w:t>Αποφάσεις</w:t>
      </w:r>
      <w:r w:rsidRPr="00A26A5F">
        <w:rPr>
          <w:rFonts w:ascii="Tahoma" w:eastAsia="Arial Unicode MS" w:hAnsi="Tahoma" w:cs="Tahoma"/>
          <w:bCs/>
          <w:iCs/>
          <w:sz w:val="18"/>
          <w:szCs w:val="18"/>
          <w:lang w:val="en-GB"/>
        </w:rPr>
        <w:t xml:space="preserve"> </w:t>
      </w:r>
      <w:r w:rsidR="006F452B" w:rsidRPr="00A26A5F">
        <w:rPr>
          <w:rFonts w:ascii="Tahoma" w:eastAsia="Arial Unicode MS" w:hAnsi="Tahoma" w:cs="Tahoma"/>
          <w:bCs/>
          <w:iCs/>
          <w:sz w:val="18"/>
          <w:szCs w:val="18"/>
        </w:rPr>
        <w:t>ΔΕΚ</w:t>
      </w:r>
      <w:r w:rsidR="00155B16" w:rsidRPr="00A26A5F">
        <w:rPr>
          <w:rFonts w:ascii="Tahoma" w:eastAsia="Arial Unicode MS" w:hAnsi="Tahoma" w:cs="Tahoma"/>
          <w:bCs/>
          <w:iCs/>
          <w:sz w:val="18"/>
          <w:szCs w:val="18"/>
          <w:lang w:val="en-GB"/>
        </w:rPr>
        <w:t>:</w:t>
      </w:r>
      <w:r w:rsidR="006F452B" w:rsidRPr="00A26A5F">
        <w:rPr>
          <w:rFonts w:ascii="Tahoma" w:eastAsia="Arial Unicode MS" w:hAnsi="Tahoma" w:cs="Tahoma"/>
          <w:bCs/>
          <w:iCs/>
          <w:sz w:val="18"/>
          <w:szCs w:val="18"/>
          <w:lang w:val="en-GB"/>
        </w:rPr>
        <w:t xml:space="preserve"> </w:t>
      </w:r>
      <w:r w:rsidR="00F51B30" w:rsidRPr="00A26A5F">
        <w:rPr>
          <w:rFonts w:ascii="Tahoma" w:eastAsia="Arial Unicode MS" w:hAnsi="Tahoma" w:cs="Tahoma"/>
          <w:bCs/>
          <w:iCs/>
          <w:sz w:val="18"/>
          <w:szCs w:val="18"/>
          <w:lang w:val="en-US"/>
        </w:rPr>
        <w:t>C</w:t>
      </w:r>
      <w:r w:rsidR="00F51B30" w:rsidRPr="00A26A5F">
        <w:rPr>
          <w:rFonts w:ascii="Tahoma" w:eastAsia="Arial Unicode MS" w:hAnsi="Tahoma" w:cs="Tahoma"/>
          <w:bCs/>
          <w:iCs/>
          <w:sz w:val="18"/>
          <w:szCs w:val="18"/>
          <w:lang w:val="en-GB"/>
        </w:rPr>
        <w:t>-27/86</w:t>
      </w:r>
      <w:r w:rsidR="00540BFA" w:rsidRPr="00A26A5F">
        <w:rPr>
          <w:rFonts w:ascii="Tahoma" w:eastAsia="Arial Unicode MS" w:hAnsi="Tahoma" w:cs="Tahoma"/>
          <w:bCs/>
          <w:iCs/>
          <w:sz w:val="18"/>
          <w:szCs w:val="18"/>
          <w:lang w:val="en-GB"/>
        </w:rPr>
        <w:t>,</w:t>
      </w:r>
      <w:r w:rsidR="006C4022" w:rsidRPr="00A26A5F">
        <w:rPr>
          <w:rFonts w:ascii="Tahoma" w:eastAsia="Arial Unicode MS" w:hAnsi="Tahoma" w:cs="Tahoma"/>
          <w:bCs/>
          <w:iCs/>
          <w:sz w:val="18"/>
          <w:szCs w:val="18"/>
          <w:lang w:val="en-GB"/>
        </w:rPr>
        <w:t xml:space="preserve"> CEI </w:t>
      </w:r>
      <w:r w:rsidR="006C4022" w:rsidRPr="00A26A5F">
        <w:rPr>
          <w:rFonts w:ascii="Tahoma" w:eastAsia="Arial Unicode MS" w:hAnsi="Tahoma" w:cs="Tahoma"/>
          <w:bCs/>
          <w:iCs/>
          <w:sz w:val="18"/>
          <w:szCs w:val="18"/>
        </w:rPr>
        <w:t>κατά</w:t>
      </w:r>
      <w:r w:rsidR="006C4022" w:rsidRPr="00A26A5F">
        <w:rPr>
          <w:rFonts w:ascii="Tahoma" w:eastAsia="Arial Unicode MS" w:hAnsi="Tahoma" w:cs="Tahoma"/>
          <w:bCs/>
          <w:iCs/>
          <w:sz w:val="18"/>
          <w:szCs w:val="18"/>
          <w:lang w:val="en-GB"/>
        </w:rPr>
        <w:t xml:space="preserve"> Association intercommunale pour les autoroutes des Ardennes</w:t>
      </w:r>
      <w:r w:rsidR="00F51B30" w:rsidRPr="00A26A5F">
        <w:rPr>
          <w:rFonts w:ascii="Tahoma" w:eastAsia="Arial Unicode MS" w:hAnsi="Tahoma" w:cs="Tahoma"/>
          <w:bCs/>
          <w:iCs/>
          <w:sz w:val="18"/>
          <w:szCs w:val="18"/>
          <w:lang w:val="en-GB"/>
        </w:rPr>
        <w:t xml:space="preserve">, </w:t>
      </w:r>
      <w:r w:rsidRPr="00A26A5F">
        <w:rPr>
          <w:rFonts w:ascii="Tahoma" w:eastAsia="Arial Unicode MS" w:hAnsi="Tahoma" w:cs="Tahoma"/>
          <w:bCs/>
          <w:iCs/>
          <w:sz w:val="18"/>
          <w:szCs w:val="18"/>
          <w:lang w:val="en-GB"/>
        </w:rPr>
        <w:t>C-237/03</w:t>
      </w:r>
      <w:r w:rsidR="00DE05BF" w:rsidRPr="00A26A5F">
        <w:rPr>
          <w:rFonts w:ascii="Tahoma" w:eastAsia="Arial Unicode MS" w:hAnsi="Tahoma" w:cs="Tahoma"/>
          <w:bCs/>
          <w:iCs/>
          <w:sz w:val="18"/>
          <w:szCs w:val="18"/>
          <w:lang w:val="en-GB"/>
        </w:rPr>
        <w:t xml:space="preserve"> </w:t>
      </w:r>
      <w:r w:rsidR="00DE05BF" w:rsidRPr="00A26A5F">
        <w:rPr>
          <w:rFonts w:ascii="Tahoma" w:eastAsia="Arial Unicode MS" w:hAnsi="Tahoma" w:cs="Tahoma"/>
          <w:bCs/>
          <w:iCs/>
          <w:sz w:val="18"/>
          <w:szCs w:val="18"/>
          <w:lang w:val="en-US"/>
        </w:rPr>
        <w:t>Banque</w:t>
      </w:r>
      <w:r w:rsidR="00DE05BF" w:rsidRPr="00A26A5F">
        <w:rPr>
          <w:rFonts w:ascii="Tahoma" w:eastAsia="Arial Unicode MS" w:hAnsi="Tahoma" w:cs="Tahoma"/>
          <w:bCs/>
          <w:iCs/>
          <w:sz w:val="18"/>
          <w:szCs w:val="18"/>
          <w:lang w:val="en-GB"/>
        </w:rPr>
        <w:t xml:space="preserve"> </w:t>
      </w:r>
      <w:r w:rsidR="00DE05BF" w:rsidRPr="00A26A5F">
        <w:rPr>
          <w:rFonts w:ascii="Tahoma" w:eastAsia="Arial Unicode MS" w:hAnsi="Tahoma" w:cs="Tahoma"/>
          <w:bCs/>
          <w:iCs/>
          <w:sz w:val="18"/>
          <w:szCs w:val="18"/>
          <w:lang w:val="en-US"/>
        </w:rPr>
        <w:t>Sonfico</w:t>
      </w:r>
      <w:r w:rsidRPr="00A26A5F">
        <w:rPr>
          <w:rFonts w:ascii="Tahoma" w:eastAsia="Arial Unicode MS" w:hAnsi="Tahoma" w:cs="Tahoma"/>
          <w:bCs/>
          <w:iCs/>
          <w:sz w:val="18"/>
          <w:szCs w:val="18"/>
          <w:lang w:val="en-GB"/>
        </w:rPr>
        <w:t>, C-234/0</w:t>
      </w:r>
      <w:r w:rsidR="001B49E1" w:rsidRPr="00A26A5F">
        <w:rPr>
          <w:rFonts w:ascii="Tahoma" w:eastAsia="Arial Unicode MS" w:hAnsi="Tahoma" w:cs="Tahoma"/>
          <w:bCs/>
          <w:iCs/>
          <w:sz w:val="18"/>
          <w:szCs w:val="18"/>
          <w:lang w:val="en-GB"/>
        </w:rPr>
        <w:t xml:space="preserve"> Audiencia Nacional - </w:t>
      </w:r>
      <w:r w:rsidR="001B49E1" w:rsidRPr="00A26A5F">
        <w:rPr>
          <w:rFonts w:ascii="Tahoma" w:eastAsia="Arial Unicode MS" w:hAnsi="Tahoma" w:cs="Tahoma"/>
          <w:bCs/>
          <w:iCs/>
          <w:sz w:val="18"/>
          <w:szCs w:val="18"/>
        </w:rPr>
        <w:t>Ισπανία</w:t>
      </w:r>
    </w:p>
    <w:p w:rsidR="00F42FB0" w:rsidRPr="00A26A5F" w:rsidRDefault="00F42FB0" w:rsidP="00A26A5F">
      <w:pPr>
        <w:spacing w:before="120" w:line="280" w:lineRule="exact"/>
        <w:jc w:val="both"/>
        <w:rPr>
          <w:rFonts w:ascii="Tahoma" w:eastAsia="Arial Unicode MS" w:hAnsi="Tahoma" w:cs="Tahoma"/>
          <w:b/>
          <w:bCs/>
          <w:sz w:val="18"/>
          <w:szCs w:val="18"/>
        </w:rPr>
      </w:pPr>
      <w:r w:rsidRPr="00A26A5F">
        <w:rPr>
          <w:rFonts w:ascii="Tahoma" w:eastAsia="Arial Unicode MS" w:hAnsi="Tahoma" w:cs="Tahoma"/>
          <w:b/>
          <w:bCs/>
          <w:sz w:val="18"/>
          <w:szCs w:val="18"/>
        </w:rPr>
        <w:t xml:space="preserve">Τεκμηρίωση δικαιούχου : </w:t>
      </w:r>
    </w:p>
    <w:p w:rsidR="00B346C5" w:rsidRPr="00A26A5F" w:rsidRDefault="00B346C5" w:rsidP="00A26A5F">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Παραπομπή σε άρθρα/ σελίδες της προκήρυξης</w:t>
      </w:r>
      <w:r w:rsidRPr="00A26A5F" w:rsidDel="0002361E">
        <w:rPr>
          <w:rFonts w:ascii="Tahoma" w:eastAsia="Arial Unicode MS" w:hAnsi="Tahoma" w:cs="Tahoma"/>
          <w:bCs/>
          <w:iCs/>
          <w:sz w:val="18"/>
          <w:szCs w:val="18"/>
        </w:rPr>
        <w:t xml:space="preserve"> </w:t>
      </w:r>
    </w:p>
    <w:p w:rsidR="00946246" w:rsidRPr="00A26A5F" w:rsidRDefault="00946246" w:rsidP="00A26A5F">
      <w:pPr>
        <w:spacing w:before="120" w:line="280" w:lineRule="exact"/>
        <w:jc w:val="both"/>
        <w:rPr>
          <w:rFonts w:ascii="Tahoma" w:eastAsia="Arial Unicode MS" w:hAnsi="Tahoma" w:cs="Tahoma"/>
          <w:bCs/>
          <w:iCs/>
          <w:sz w:val="18"/>
          <w:szCs w:val="18"/>
        </w:rPr>
      </w:pPr>
    </w:p>
    <w:p w:rsidR="00946246" w:rsidRPr="00A26A5F" w:rsidRDefault="00946246" w:rsidP="00A26A5F">
      <w:pPr>
        <w:pBdr>
          <w:top w:val="single" w:sz="4" w:space="1" w:color="auto"/>
          <w:left w:val="single" w:sz="4" w:space="4" w:color="auto"/>
          <w:bottom w:val="single" w:sz="4" w:space="1" w:color="auto"/>
          <w:right w:val="single" w:sz="4" w:space="4" w:color="auto"/>
        </w:pBdr>
        <w:shd w:val="clear" w:color="auto" w:fill="CCCCCC"/>
        <w:spacing w:before="120" w:line="280" w:lineRule="exact"/>
        <w:jc w:val="both"/>
        <w:rPr>
          <w:rFonts w:ascii="Tahoma" w:eastAsia="Arial Unicode MS" w:hAnsi="Tahoma" w:cs="Tahoma"/>
          <w:b/>
          <w:bCs/>
          <w:i/>
          <w:iCs/>
          <w:sz w:val="18"/>
          <w:szCs w:val="18"/>
        </w:rPr>
      </w:pPr>
      <w:r w:rsidRPr="00A26A5F">
        <w:rPr>
          <w:rFonts w:ascii="Tahoma" w:eastAsia="Arial Unicode MS" w:hAnsi="Tahoma" w:cs="Tahoma"/>
          <w:b/>
          <w:bCs/>
          <w:i/>
          <w:iCs/>
          <w:sz w:val="18"/>
          <w:szCs w:val="18"/>
        </w:rPr>
        <w:t>Ερώτηση 1</w:t>
      </w:r>
      <w:r w:rsidR="0086656D" w:rsidRPr="00A26A5F">
        <w:rPr>
          <w:rFonts w:ascii="Tahoma" w:eastAsia="Arial Unicode MS" w:hAnsi="Tahoma" w:cs="Tahoma"/>
          <w:b/>
          <w:bCs/>
          <w:i/>
          <w:iCs/>
          <w:sz w:val="18"/>
          <w:szCs w:val="18"/>
        </w:rPr>
        <w:t>3</w:t>
      </w:r>
      <w:r w:rsidRPr="00A26A5F">
        <w:rPr>
          <w:rFonts w:ascii="Tahoma" w:eastAsia="Arial Unicode MS" w:hAnsi="Tahoma" w:cs="Tahoma"/>
          <w:b/>
          <w:bCs/>
          <w:i/>
          <w:iCs/>
          <w:sz w:val="18"/>
          <w:szCs w:val="18"/>
        </w:rPr>
        <w:t>: Τα κριτήρια τεχνικών ή επαγγελματικών ικανοτήτων που προβλέπονται είναι συνδεδεμένα και ανάλογα προς το αντικείμενο της σύμβασης;</w:t>
      </w:r>
    </w:p>
    <w:p w:rsidR="00946246" w:rsidRPr="00A26A5F" w:rsidRDefault="00AA112C" w:rsidP="00A26A5F">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 xml:space="preserve">Στους ανοιχτούς διαγωνισμούς, σύμφωνα με το άρθρο 8α του </w:t>
      </w:r>
      <w:r w:rsidR="00155B16" w:rsidRPr="00A26A5F">
        <w:rPr>
          <w:rFonts w:ascii="Tahoma" w:eastAsia="Arial Unicode MS" w:hAnsi="Tahoma" w:cs="Tahoma"/>
          <w:bCs/>
          <w:iCs/>
          <w:sz w:val="18"/>
          <w:szCs w:val="18"/>
        </w:rPr>
        <w:t>ΠΔ</w:t>
      </w:r>
      <w:r w:rsidRPr="00A26A5F">
        <w:rPr>
          <w:rFonts w:ascii="Tahoma" w:eastAsia="Arial Unicode MS" w:hAnsi="Tahoma" w:cs="Tahoma"/>
          <w:bCs/>
          <w:iCs/>
          <w:sz w:val="18"/>
          <w:szCs w:val="18"/>
        </w:rPr>
        <w:t xml:space="preserve"> 118/07, η</w:t>
      </w:r>
      <w:r w:rsidR="00946246" w:rsidRPr="00A26A5F">
        <w:rPr>
          <w:rFonts w:ascii="Tahoma" w:eastAsia="Arial Unicode MS" w:hAnsi="Tahoma" w:cs="Tahoma"/>
          <w:bCs/>
          <w:iCs/>
          <w:sz w:val="18"/>
          <w:szCs w:val="18"/>
        </w:rPr>
        <w:t xml:space="preserve"> </w:t>
      </w:r>
      <w:r w:rsidR="0089775F" w:rsidRPr="00A26A5F">
        <w:rPr>
          <w:rFonts w:ascii="Tahoma" w:eastAsia="Arial Unicode MS" w:hAnsi="Tahoma" w:cs="Tahoma"/>
          <w:bCs/>
          <w:iCs/>
          <w:sz w:val="18"/>
          <w:szCs w:val="18"/>
        </w:rPr>
        <w:t>Αναθέτουσα Αρχή</w:t>
      </w:r>
      <w:r w:rsidR="00946246" w:rsidRPr="00A26A5F">
        <w:rPr>
          <w:rFonts w:ascii="Tahoma" w:eastAsia="Arial Unicode MS" w:hAnsi="Tahoma" w:cs="Tahoma"/>
          <w:bCs/>
          <w:iCs/>
          <w:sz w:val="18"/>
          <w:szCs w:val="18"/>
        </w:rPr>
        <w:t xml:space="preserve"> </w:t>
      </w:r>
      <w:r w:rsidR="00F95286" w:rsidRPr="00A26A5F">
        <w:rPr>
          <w:rFonts w:ascii="Tahoma" w:eastAsia="Arial Unicode MS" w:hAnsi="Tahoma" w:cs="Tahoma"/>
          <w:bCs/>
          <w:iCs/>
          <w:sz w:val="18"/>
          <w:szCs w:val="18"/>
        </w:rPr>
        <w:t>δύναται να κ</w:t>
      </w:r>
      <w:r w:rsidR="00946246" w:rsidRPr="00A26A5F">
        <w:rPr>
          <w:rFonts w:ascii="Tahoma" w:eastAsia="Arial Unicode MS" w:hAnsi="Tahoma" w:cs="Tahoma"/>
          <w:bCs/>
          <w:iCs/>
          <w:sz w:val="18"/>
          <w:szCs w:val="18"/>
        </w:rPr>
        <w:t xml:space="preserve">αθορίζει το ελάχιστο επίπεδο κριτηρίων τεχνικών ή/και επαγγελματικών ικανοτήτων που κρίνει </w:t>
      </w:r>
      <w:r w:rsidR="00A45436" w:rsidRPr="00A26A5F">
        <w:rPr>
          <w:rFonts w:ascii="Tahoma" w:eastAsia="Arial Unicode MS" w:hAnsi="Tahoma" w:cs="Tahoma"/>
          <w:bCs/>
          <w:iCs/>
          <w:sz w:val="18"/>
          <w:szCs w:val="18"/>
        </w:rPr>
        <w:t>αναγκαία</w:t>
      </w:r>
      <w:r w:rsidR="00946246" w:rsidRPr="00A26A5F">
        <w:rPr>
          <w:rFonts w:ascii="Tahoma" w:eastAsia="Arial Unicode MS" w:hAnsi="Tahoma" w:cs="Tahoma"/>
          <w:bCs/>
          <w:iCs/>
          <w:sz w:val="18"/>
          <w:szCs w:val="18"/>
        </w:rPr>
        <w:t xml:space="preserve"> για την επιτυχή υλοποίηση της σύμβασης</w:t>
      </w:r>
      <w:r w:rsidR="00D729C2" w:rsidRPr="00A26A5F">
        <w:rPr>
          <w:rFonts w:ascii="Tahoma" w:eastAsia="Arial Unicode MS" w:hAnsi="Tahoma" w:cs="Tahoma"/>
          <w:bCs/>
          <w:iCs/>
          <w:sz w:val="18"/>
          <w:szCs w:val="18"/>
        </w:rPr>
        <w:t>.</w:t>
      </w:r>
      <w:r w:rsidR="00946246" w:rsidRPr="00A26A5F">
        <w:rPr>
          <w:rFonts w:ascii="Tahoma" w:eastAsia="Arial Unicode MS" w:hAnsi="Tahoma" w:cs="Tahoma"/>
          <w:bCs/>
          <w:iCs/>
          <w:sz w:val="18"/>
          <w:szCs w:val="18"/>
        </w:rPr>
        <w:t xml:space="preserve"> </w:t>
      </w:r>
      <w:r w:rsidR="004402CA" w:rsidRPr="00A26A5F">
        <w:rPr>
          <w:rFonts w:ascii="Tahoma" w:eastAsia="Arial Unicode MS" w:hAnsi="Tahoma" w:cs="Tahoma"/>
          <w:bCs/>
          <w:iCs/>
          <w:sz w:val="18"/>
          <w:szCs w:val="18"/>
        </w:rPr>
        <w:t xml:space="preserve">Στους κλειστούς διαγωνισμούς ο ορισμός αυτών των ελάχιστων κριτηρίων τεχνικών ή/και επαγγελματικών ικανοτήτων είναι υποχρεωτικός. </w:t>
      </w:r>
      <w:r w:rsidR="00946246" w:rsidRPr="00A26A5F">
        <w:rPr>
          <w:rFonts w:ascii="Tahoma" w:eastAsia="Arial Unicode MS" w:hAnsi="Tahoma" w:cs="Tahoma"/>
          <w:bCs/>
          <w:iCs/>
          <w:sz w:val="18"/>
          <w:szCs w:val="18"/>
        </w:rPr>
        <w:t xml:space="preserve">Ο καθορισμός των ικανοτήτων αυτών αποβλέπει στο να διαπιστώσει η </w:t>
      </w:r>
      <w:r w:rsidR="0089775F" w:rsidRPr="00A26A5F">
        <w:rPr>
          <w:rFonts w:ascii="Tahoma" w:eastAsia="Arial Unicode MS" w:hAnsi="Tahoma" w:cs="Tahoma"/>
          <w:bCs/>
          <w:iCs/>
          <w:sz w:val="18"/>
          <w:szCs w:val="18"/>
        </w:rPr>
        <w:t>Αναθέτουσα Αρχή</w:t>
      </w:r>
      <w:r w:rsidR="00946246" w:rsidRPr="00A26A5F">
        <w:rPr>
          <w:rFonts w:ascii="Tahoma" w:eastAsia="Arial Unicode MS" w:hAnsi="Tahoma" w:cs="Tahoma"/>
          <w:bCs/>
          <w:iCs/>
          <w:sz w:val="18"/>
          <w:szCs w:val="18"/>
        </w:rPr>
        <w:t xml:space="preserve"> εάν ο εκάστοτε προσφέρων διαθέτει κατά τεκμήριο την ικανότητα να ανταποκριθεί στην εκτέλεση της σύμβασης και συνίσταται στο να θεσπιστούν εύλογες προϋποθέσεις καταλληλότητας των υποψηφίων να μετάσχουν στον διαγωνισμό. Για να </w:t>
      </w:r>
      <w:r w:rsidR="00155B16" w:rsidRPr="00A26A5F">
        <w:rPr>
          <w:rFonts w:ascii="Tahoma" w:eastAsia="Arial Unicode MS" w:hAnsi="Tahoma" w:cs="Tahoma"/>
          <w:bCs/>
          <w:iCs/>
          <w:sz w:val="18"/>
          <w:szCs w:val="18"/>
        </w:rPr>
        <w:t xml:space="preserve">διαπιστωθεί </w:t>
      </w:r>
      <w:r w:rsidR="00946246" w:rsidRPr="00A26A5F">
        <w:rPr>
          <w:rFonts w:ascii="Tahoma" w:eastAsia="Arial Unicode MS" w:hAnsi="Tahoma" w:cs="Tahoma"/>
          <w:bCs/>
          <w:iCs/>
          <w:sz w:val="18"/>
          <w:szCs w:val="18"/>
        </w:rPr>
        <w:t xml:space="preserve">εάν τα κριτήρια </w:t>
      </w:r>
      <w:r w:rsidR="009021E6" w:rsidRPr="00A26A5F">
        <w:rPr>
          <w:rFonts w:ascii="Tahoma" w:eastAsia="Arial Unicode MS" w:hAnsi="Tahoma" w:cs="Tahoma"/>
          <w:bCs/>
          <w:iCs/>
          <w:sz w:val="18"/>
          <w:szCs w:val="18"/>
        </w:rPr>
        <w:t xml:space="preserve">τεχνικών ή επαγγελματικών γνώσεων και ικανοτήτων </w:t>
      </w:r>
      <w:r w:rsidR="00946246" w:rsidRPr="00A26A5F">
        <w:rPr>
          <w:rFonts w:ascii="Tahoma" w:eastAsia="Arial Unicode MS" w:hAnsi="Tahoma" w:cs="Tahoma"/>
          <w:bCs/>
          <w:iCs/>
          <w:sz w:val="18"/>
          <w:szCs w:val="18"/>
        </w:rPr>
        <w:t>είναι ανάλογα προς το αντικείμενο της σύμβασης θα πρέπει να γίνεται κατά περίπτωση αξιολόγηση με γνώμονα την έκταση, τις απαιτήσεις του έργου, καθώς και τον προϋπολογισμό του</w:t>
      </w:r>
      <w:r w:rsidR="00F42FB0" w:rsidRPr="00A26A5F">
        <w:rPr>
          <w:rFonts w:ascii="Tahoma" w:eastAsia="Arial Unicode MS" w:hAnsi="Tahoma" w:cs="Tahoma"/>
          <w:bCs/>
          <w:iCs/>
          <w:sz w:val="18"/>
          <w:szCs w:val="18"/>
        </w:rPr>
        <w:t>.</w:t>
      </w:r>
    </w:p>
    <w:p w:rsidR="00F42FB0" w:rsidRPr="00A26A5F" w:rsidRDefault="00AB6C8E" w:rsidP="00A26A5F">
      <w:pPr>
        <w:spacing w:before="120" w:line="280" w:lineRule="exact"/>
        <w:jc w:val="both"/>
        <w:rPr>
          <w:rFonts w:ascii="Tahoma" w:eastAsia="Arial Unicode MS" w:hAnsi="Tahoma" w:cs="Tahoma"/>
          <w:b/>
          <w:bCs/>
          <w:iCs/>
          <w:sz w:val="18"/>
          <w:szCs w:val="18"/>
        </w:rPr>
      </w:pPr>
      <w:r w:rsidRPr="00A26A5F">
        <w:rPr>
          <w:rFonts w:ascii="Tahoma" w:eastAsia="Arial Unicode MS" w:hAnsi="Tahoma" w:cs="Tahoma"/>
          <w:b/>
          <w:bCs/>
          <w:iCs/>
          <w:sz w:val="18"/>
          <w:szCs w:val="18"/>
        </w:rPr>
        <w:t>Εφαρμοστέο δίκαιο</w:t>
      </w:r>
      <w:r w:rsidR="004C7C1B" w:rsidRPr="00A26A5F">
        <w:rPr>
          <w:rFonts w:ascii="Tahoma" w:eastAsia="Arial Unicode MS" w:hAnsi="Tahoma" w:cs="Tahoma"/>
          <w:b/>
          <w:bCs/>
          <w:iCs/>
          <w:sz w:val="18"/>
          <w:szCs w:val="18"/>
        </w:rPr>
        <w:t>/Νομολογία</w:t>
      </w:r>
      <w:r w:rsidR="00C706C3" w:rsidRPr="00A26A5F">
        <w:rPr>
          <w:rFonts w:ascii="Tahoma" w:eastAsia="Arial Unicode MS" w:hAnsi="Tahoma" w:cs="Tahoma"/>
          <w:b/>
          <w:bCs/>
          <w:iCs/>
          <w:sz w:val="18"/>
          <w:szCs w:val="18"/>
        </w:rPr>
        <w:t xml:space="preserve"> :</w:t>
      </w:r>
      <w:r w:rsidR="00C3260A" w:rsidRPr="00A26A5F">
        <w:rPr>
          <w:rFonts w:ascii="Tahoma" w:eastAsia="Arial Unicode MS" w:hAnsi="Tahoma" w:cs="Tahoma"/>
          <w:b/>
          <w:bCs/>
          <w:iCs/>
          <w:sz w:val="18"/>
          <w:szCs w:val="18"/>
        </w:rPr>
        <w:t xml:space="preserve"> </w:t>
      </w:r>
    </w:p>
    <w:p w:rsidR="00FA1D38" w:rsidRPr="00A26A5F" w:rsidRDefault="009021E6" w:rsidP="00A26A5F">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Άρθρ</w:t>
      </w:r>
      <w:r w:rsidR="006F2BF0" w:rsidRPr="00A26A5F">
        <w:rPr>
          <w:rFonts w:ascii="Tahoma" w:eastAsia="Arial Unicode MS" w:hAnsi="Tahoma" w:cs="Tahoma"/>
          <w:bCs/>
          <w:iCs/>
          <w:sz w:val="18"/>
          <w:szCs w:val="18"/>
        </w:rPr>
        <w:t>α 8 και</w:t>
      </w:r>
      <w:r w:rsidRPr="00A26A5F">
        <w:rPr>
          <w:rFonts w:ascii="Tahoma" w:eastAsia="Arial Unicode MS" w:hAnsi="Tahoma" w:cs="Tahoma"/>
          <w:bCs/>
          <w:iCs/>
          <w:sz w:val="18"/>
          <w:szCs w:val="18"/>
        </w:rPr>
        <w:t xml:space="preserve"> 8α ΠΔ 118/2007</w:t>
      </w:r>
    </w:p>
    <w:p w:rsidR="00FA1D38" w:rsidRPr="00A26A5F" w:rsidRDefault="00FA1D38" w:rsidP="00A26A5F">
      <w:pPr>
        <w:spacing w:before="120" w:line="280" w:lineRule="exact"/>
        <w:jc w:val="both"/>
        <w:rPr>
          <w:rFonts w:ascii="Tahoma" w:eastAsia="Arial Unicode MS" w:hAnsi="Tahoma" w:cs="Tahoma"/>
          <w:bCs/>
          <w:iCs/>
          <w:sz w:val="18"/>
          <w:szCs w:val="18"/>
          <w:lang w:val="en-GB"/>
        </w:rPr>
      </w:pPr>
      <w:r w:rsidRPr="00A26A5F">
        <w:rPr>
          <w:rFonts w:ascii="Tahoma" w:eastAsia="Arial Unicode MS" w:hAnsi="Tahoma" w:cs="Tahoma"/>
          <w:bCs/>
          <w:iCs/>
          <w:sz w:val="18"/>
          <w:szCs w:val="18"/>
        </w:rPr>
        <w:t>Αποφάσεις</w:t>
      </w:r>
      <w:r w:rsidRPr="00A26A5F">
        <w:rPr>
          <w:rFonts w:ascii="Tahoma" w:eastAsia="Arial Unicode MS" w:hAnsi="Tahoma" w:cs="Tahoma"/>
          <w:bCs/>
          <w:iCs/>
          <w:sz w:val="18"/>
          <w:szCs w:val="18"/>
          <w:lang w:val="en-GB"/>
        </w:rPr>
        <w:t xml:space="preserve"> </w:t>
      </w:r>
      <w:r w:rsidRPr="00A26A5F">
        <w:rPr>
          <w:rFonts w:ascii="Tahoma" w:eastAsia="Arial Unicode MS" w:hAnsi="Tahoma" w:cs="Tahoma"/>
          <w:bCs/>
          <w:iCs/>
          <w:sz w:val="18"/>
          <w:szCs w:val="18"/>
        </w:rPr>
        <w:t>ΔΕΚ</w:t>
      </w:r>
      <w:r w:rsidR="00155B16" w:rsidRPr="00A26A5F">
        <w:rPr>
          <w:rFonts w:ascii="Tahoma" w:eastAsia="Arial Unicode MS" w:hAnsi="Tahoma" w:cs="Tahoma"/>
          <w:bCs/>
          <w:iCs/>
          <w:sz w:val="18"/>
          <w:szCs w:val="18"/>
          <w:lang w:val="en-GB"/>
        </w:rPr>
        <w:t>:</w:t>
      </w:r>
      <w:r w:rsidR="00C3260A" w:rsidRPr="00A26A5F">
        <w:rPr>
          <w:rFonts w:ascii="Tahoma" w:eastAsia="Arial Unicode MS" w:hAnsi="Tahoma" w:cs="Tahoma"/>
          <w:bCs/>
          <w:iCs/>
          <w:sz w:val="18"/>
          <w:szCs w:val="18"/>
          <w:lang w:val="en-GB"/>
        </w:rPr>
        <w:t xml:space="preserve"> </w:t>
      </w:r>
      <w:r w:rsidR="001B49E1" w:rsidRPr="00A26A5F">
        <w:rPr>
          <w:rFonts w:ascii="Tahoma" w:eastAsia="Arial Unicode MS" w:hAnsi="Tahoma" w:cs="Tahoma"/>
          <w:bCs/>
          <w:iCs/>
          <w:sz w:val="18"/>
          <w:szCs w:val="18"/>
          <w:lang w:val="en-US"/>
        </w:rPr>
        <w:t>C</w:t>
      </w:r>
      <w:r w:rsidR="001B49E1" w:rsidRPr="00A26A5F">
        <w:rPr>
          <w:rFonts w:ascii="Tahoma" w:eastAsia="Arial Unicode MS" w:hAnsi="Tahoma" w:cs="Tahoma"/>
          <w:bCs/>
          <w:iCs/>
          <w:sz w:val="18"/>
          <w:szCs w:val="18"/>
          <w:lang w:val="en-GB"/>
        </w:rPr>
        <w:t>-27/86</w:t>
      </w:r>
      <w:r w:rsidR="00540BFA" w:rsidRPr="00A26A5F">
        <w:rPr>
          <w:rFonts w:ascii="Tahoma" w:eastAsia="Arial Unicode MS" w:hAnsi="Tahoma" w:cs="Tahoma"/>
          <w:bCs/>
          <w:iCs/>
          <w:sz w:val="18"/>
          <w:szCs w:val="18"/>
          <w:lang w:val="en-GB"/>
        </w:rPr>
        <w:t xml:space="preserve"> CEI </w:t>
      </w:r>
      <w:r w:rsidR="00540BFA" w:rsidRPr="00A26A5F">
        <w:rPr>
          <w:rFonts w:ascii="Tahoma" w:eastAsia="Arial Unicode MS" w:hAnsi="Tahoma" w:cs="Tahoma"/>
          <w:bCs/>
          <w:iCs/>
          <w:sz w:val="18"/>
          <w:szCs w:val="18"/>
        </w:rPr>
        <w:t>κατά</w:t>
      </w:r>
      <w:r w:rsidR="00540BFA" w:rsidRPr="00A26A5F">
        <w:rPr>
          <w:rFonts w:ascii="Tahoma" w:eastAsia="Arial Unicode MS" w:hAnsi="Tahoma" w:cs="Tahoma"/>
          <w:bCs/>
          <w:iCs/>
          <w:sz w:val="18"/>
          <w:szCs w:val="18"/>
          <w:lang w:val="en-GB"/>
        </w:rPr>
        <w:t xml:space="preserve"> Association intercommunale pour les autoroutes des Ardennes</w:t>
      </w:r>
      <w:r w:rsidR="00DE05BF" w:rsidRPr="00A26A5F">
        <w:rPr>
          <w:rFonts w:ascii="Tahoma" w:eastAsia="Arial Unicode MS" w:hAnsi="Tahoma" w:cs="Tahoma"/>
          <w:bCs/>
          <w:iCs/>
          <w:sz w:val="18"/>
          <w:szCs w:val="18"/>
          <w:lang w:val="en-GB"/>
        </w:rPr>
        <w:t xml:space="preserve">, C-237/03 </w:t>
      </w:r>
      <w:r w:rsidR="00DE05BF" w:rsidRPr="00A26A5F">
        <w:rPr>
          <w:rFonts w:ascii="Tahoma" w:eastAsia="Arial Unicode MS" w:hAnsi="Tahoma" w:cs="Tahoma"/>
          <w:bCs/>
          <w:iCs/>
          <w:sz w:val="18"/>
          <w:szCs w:val="18"/>
          <w:lang w:val="en-US"/>
        </w:rPr>
        <w:t>Banque</w:t>
      </w:r>
      <w:r w:rsidR="00DE05BF" w:rsidRPr="00A26A5F">
        <w:rPr>
          <w:rFonts w:ascii="Tahoma" w:eastAsia="Arial Unicode MS" w:hAnsi="Tahoma" w:cs="Tahoma"/>
          <w:bCs/>
          <w:iCs/>
          <w:sz w:val="18"/>
          <w:szCs w:val="18"/>
          <w:lang w:val="en-GB"/>
        </w:rPr>
        <w:t xml:space="preserve"> </w:t>
      </w:r>
      <w:r w:rsidR="00DE05BF" w:rsidRPr="00A26A5F">
        <w:rPr>
          <w:rFonts w:ascii="Tahoma" w:eastAsia="Arial Unicode MS" w:hAnsi="Tahoma" w:cs="Tahoma"/>
          <w:bCs/>
          <w:iCs/>
          <w:sz w:val="18"/>
          <w:szCs w:val="18"/>
          <w:lang w:val="en-US"/>
        </w:rPr>
        <w:t>Sonfico</w:t>
      </w:r>
      <w:r w:rsidR="00DE05BF" w:rsidRPr="00A26A5F">
        <w:rPr>
          <w:rFonts w:ascii="Tahoma" w:eastAsia="Arial Unicode MS" w:hAnsi="Tahoma" w:cs="Tahoma"/>
          <w:bCs/>
          <w:iCs/>
          <w:sz w:val="18"/>
          <w:szCs w:val="18"/>
          <w:lang w:val="en-GB"/>
        </w:rPr>
        <w:t>,</w:t>
      </w:r>
      <w:r w:rsidR="00DE05BF" w:rsidRPr="00A26A5F" w:rsidDel="00DE05BF">
        <w:rPr>
          <w:rFonts w:ascii="Tahoma" w:eastAsia="Arial Unicode MS" w:hAnsi="Tahoma" w:cs="Tahoma"/>
          <w:bCs/>
          <w:iCs/>
          <w:sz w:val="18"/>
          <w:szCs w:val="18"/>
          <w:lang w:val="en-GB"/>
        </w:rPr>
        <w:t xml:space="preserve"> </w:t>
      </w:r>
      <w:r w:rsidR="001B49E1" w:rsidRPr="00A26A5F">
        <w:rPr>
          <w:rFonts w:ascii="Tahoma" w:eastAsia="Arial Unicode MS" w:hAnsi="Tahoma" w:cs="Tahoma"/>
          <w:bCs/>
          <w:iCs/>
          <w:sz w:val="18"/>
          <w:szCs w:val="18"/>
          <w:lang w:val="en-GB"/>
        </w:rPr>
        <w:t xml:space="preserve">C-234/0 Audiencia Nacional - </w:t>
      </w:r>
      <w:r w:rsidR="001B49E1" w:rsidRPr="00A26A5F">
        <w:rPr>
          <w:rFonts w:ascii="Tahoma" w:eastAsia="Arial Unicode MS" w:hAnsi="Tahoma" w:cs="Tahoma"/>
          <w:bCs/>
          <w:iCs/>
          <w:sz w:val="18"/>
          <w:szCs w:val="18"/>
        </w:rPr>
        <w:t>Ισπανία</w:t>
      </w:r>
    </w:p>
    <w:p w:rsidR="00F42FB0" w:rsidRPr="00A26A5F" w:rsidRDefault="00F42FB0" w:rsidP="00A26A5F">
      <w:pPr>
        <w:spacing w:before="120" w:line="280" w:lineRule="exact"/>
        <w:jc w:val="both"/>
        <w:rPr>
          <w:rFonts w:ascii="Tahoma" w:eastAsia="Arial Unicode MS" w:hAnsi="Tahoma" w:cs="Tahoma"/>
          <w:b/>
          <w:bCs/>
          <w:iCs/>
          <w:sz w:val="18"/>
          <w:szCs w:val="18"/>
        </w:rPr>
      </w:pPr>
      <w:r w:rsidRPr="00A26A5F">
        <w:rPr>
          <w:rFonts w:ascii="Tahoma" w:eastAsia="Arial Unicode MS" w:hAnsi="Tahoma" w:cs="Tahoma"/>
          <w:b/>
          <w:bCs/>
          <w:iCs/>
          <w:sz w:val="18"/>
          <w:szCs w:val="18"/>
        </w:rPr>
        <w:t xml:space="preserve">Τεκμηρίωση δικαιούχου : </w:t>
      </w:r>
    </w:p>
    <w:p w:rsidR="00B346C5" w:rsidRPr="00A26A5F" w:rsidRDefault="00B346C5" w:rsidP="00A26A5F">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Παραπομπή σε άρθρα/ σελίδες της προκήρυξης</w:t>
      </w:r>
      <w:r w:rsidRPr="00A26A5F" w:rsidDel="0002361E">
        <w:rPr>
          <w:rFonts w:ascii="Tahoma" w:eastAsia="Arial Unicode MS" w:hAnsi="Tahoma" w:cs="Tahoma"/>
          <w:bCs/>
          <w:iCs/>
          <w:sz w:val="18"/>
          <w:szCs w:val="18"/>
        </w:rPr>
        <w:t xml:space="preserve"> </w:t>
      </w:r>
    </w:p>
    <w:p w:rsidR="002D5407" w:rsidRPr="00A26A5F" w:rsidRDefault="002D5407" w:rsidP="00A26A5F">
      <w:pPr>
        <w:spacing w:before="120" w:line="280" w:lineRule="exact"/>
        <w:jc w:val="both"/>
        <w:rPr>
          <w:rFonts w:ascii="Tahoma" w:eastAsia="Arial Unicode MS" w:hAnsi="Tahoma" w:cs="Tahoma"/>
          <w:bCs/>
          <w:i/>
          <w:iCs/>
          <w:sz w:val="18"/>
          <w:szCs w:val="18"/>
        </w:rPr>
      </w:pPr>
    </w:p>
    <w:p w:rsidR="005056D1" w:rsidRPr="00A26A5F" w:rsidRDefault="005056D1" w:rsidP="00A26A5F">
      <w:pPr>
        <w:keepNext/>
        <w:spacing w:before="120" w:line="280" w:lineRule="exact"/>
        <w:jc w:val="both"/>
        <w:rPr>
          <w:rFonts w:ascii="Tahoma" w:eastAsia="Arial Unicode MS" w:hAnsi="Tahoma" w:cs="Tahoma"/>
          <w:b/>
          <w:bCs/>
          <w:iCs/>
          <w:sz w:val="18"/>
          <w:szCs w:val="18"/>
        </w:rPr>
      </w:pPr>
      <w:r w:rsidRPr="00A26A5F">
        <w:rPr>
          <w:rFonts w:ascii="Tahoma" w:eastAsia="Arial Unicode MS" w:hAnsi="Tahoma" w:cs="Tahoma"/>
          <w:b/>
          <w:bCs/>
          <w:iCs/>
          <w:sz w:val="18"/>
          <w:szCs w:val="18"/>
        </w:rPr>
        <w:t>Γ. ΚΡΙΤΗΡΙΑ ΑΝΑΘΕΣΗΣ</w:t>
      </w:r>
    </w:p>
    <w:p w:rsidR="005056D1" w:rsidRPr="00A26A5F" w:rsidRDefault="005056D1" w:rsidP="00A26A5F">
      <w:pPr>
        <w:spacing w:before="120" w:line="280" w:lineRule="exact"/>
        <w:jc w:val="both"/>
        <w:rPr>
          <w:rFonts w:ascii="Tahoma" w:eastAsia="Arial Unicode MS" w:hAnsi="Tahoma" w:cs="Tahoma"/>
          <w:bCs/>
          <w:i/>
          <w:iCs/>
          <w:sz w:val="18"/>
          <w:szCs w:val="18"/>
        </w:rPr>
      </w:pPr>
    </w:p>
    <w:p w:rsidR="005C4340" w:rsidRPr="00A26A5F" w:rsidRDefault="00933D1F" w:rsidP="00A26A5F">
      <w:pPr>
        <w:pBdr>
          <w:top w:val="single" w:sz="4" w:space="1" w:color="auto"/>
          <w:left w:val="single" w:sz="4" w:space="4" w:color="auto"/>
          <w:bottom w:val="single" w:sz="4" w:space="1" w:color="auto"/>
          <w:right w:val="single" w:sz="4" w:space="4" w:color="auto"/>
        </w:pBdr>
        <w:shd w:val="clear" w:color="auto" w:fill="CCCCCC"/>
        <w:spacing w:before="120" w:line="280" w:lineRule="exact"/>
        <w:jc w:val="both"/>
        <w:rPr>
          <w:rFonts w:ascii="Tahoma" w:eastAsia="Arial Unicode MS" w:hAnsi="Tahoma" w:cs="Tahoma"/>
          <w:b/>
          <w:bCs/>
          <w:i/>
          <w:iCs/>
          <w:sz w:val="18"/>
          <w:szCs w:val="18"/>
        </w:rPr>
      </w:pPr>
      <w:r w:rsidRPr="00A26A5F">
        <w:rPr>
          <w:rFonts w:ascii="Tahoma" w:eastAsia="Arial Unicode MS" w:hAnsi="Tahoma" w:cs="Tahoma"/>
          <w:b/>
          <w:bCs/>
          <w:i/>
          <w:iCs/>
          <w:sz w:val="18"/>
          <w:szCs w:val="18"/>
        </w:rPr>
        <w:lastRenderedPageBreak/>
        <w:t xml:space="preserve">Ερώτηση </w:t>
      </w:r>
      <w:r w:rsidR="00044343" w:rsidRPr="00A26A5F">
        <w:rPr>
          <w:rFonts w:ascii="Tahoma" w:eastAsia="Arial Unicode MS" w:hAnsi="Tahoma" w:cs="Tahoma"/>
          <w:b/>
          <w:bCs/>
          <w:i/>
          <w:iCs/>
          <w:sz w:val="18"/>
          <w:szCs w:val="18"/>
        </w:rPr>
        <w:t>1</w:t>
      </w:r>
      <w:r w:rsidR="0086656D" w:rsidRPr="00A26A5F">
        <w:rPr>
          <w:rFonts w:ascii="Tahoma" w:eastAsia="Arial Unicode MS" w:hAnsi="Tahoma" w:cs="Tahoma"/>
          <w:b/>
          <w:bCs/>
          <w:i/>
          <w:iCs/>
          <w:sz w:val="18"/>
          <w:szCs w:val="18"/>
        </w:rPr>
        <w:t>4</w:t>
      </w:r>
      <w:r w:rsidRPr="00A26A5F">
        <w:rPr>
          <w:rFonts w:ascii="Tahoma" w:eastAsia="Arial Unicode MS" w:hAnsi="Tahoma" w:cs="Tahoma"/>
          <w:b/>
          <w:bCs/>
          <w:i/>
          <w:iCs/>
          <w:sz w:val="18"/>
          <w:szCs w:val="18"/>
        </w:rPr>
        <w:t>: Κατά την αξιολόγηση των προσφορών βάσει των κριτηρίων ανάθεσης εξασφαλίζεται η μη βαθμολόγηση των κριτηρίων ποιοτικής επιλογής</w:t>
      </w:r>
      <w:r w:rsidR="00066B5B" w:rsidRPr="00A26A5F">
        <w:rPr>
          <w:rFonts w:ascii="Tahoma" w:eastAsia="Arial Unicode MS" w:hAnsi="Tahoma" w:cs="Tahoma"/>
          <w:b/>
          <w:bCs/>
          <w:i/>
          <w:iCs/>
          <w:sz w:val="18"/>
          <w:szCs w:val="18"/>
        </w:rPr>
        <w:t xml:space="preserve"> των υποψηφίων</w:t>
      </w:r>
      <w:r w:rsidRPr="00A26A5F">
        <w:rPr>
          <w:rFonts w:ascii="Tahoma" w:eastAsia="Arial Unicode MS" w:hAnsi="Tahoma" w:cs="Tahoma"/>
          <w:b/>
          <w:bCs/>
          <w:i/>
          <w:iCs/>
          <w:sz w:val="18"/>
          <w:szCs w:val="18"/>
        </w:rPr>
        <w:t>;</w:t>
      </w:r>
    </w:p>
    <w:p w:rsidR="006A40B8" w:rsidRPr="00A26A5F" w:rsidRDefault="00933D1F" w:rsidP="00A26A5F">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Στον ανοικτό διαγωνισμό η διαδικασία αξιολόγησης των προσφορών περιλαμβάνει δύο</w:t>
      </w:r>
      <w:r w:rsidR="00066B5B" w:rsidRPr="00A26A5F">
        <w:rPr>
          <w:rFonts w:ascii="Tahoma" w:eastAsia="Arial Unicode MS" w:hAnsi="Tahoma" w:cs="Tahoma"/>
          <w:bCs/>
          <w:iCs/>
          <w:sz w:val="18"/>
          <w:szCs w:val="18"/>
        </w:rPr>
        <w:t xml:space="preserve"> διακριτά μεταξύ τους </w:t>
      </w:r>
      <w:r w:rsidRPr="00A26A5F">
        <w:rPr>
          <w:rFonts w:ascii="Tahoma" w:eastAsia="Arial Unicode MS" w:hAnsi="Tahoma" w:cs="Tahoma"/>
          <w:bCs/>
          <w:iCs/>
          <w:sz w:val="18"/>
          <w:szCs w:val="18"/>
        </w:rPr>
        <w:t xml:space="preserve">στάδια: </w:t>
      </w:r>
      <w:r w:rsidR="002D5407" w:rsidRPr="00A26A5F">
        <w:rPr>
          <w:rFonts w:ascii="Tahoma" w:eastAsia="Arial Unicode MS" w:hAnsi="Tahoma" w:cs="Tahoma"/>
          <w:bCs/>
          <w:iCs/>
          <w:sz w:val="18"/>
          <w:szCs w:val="18"/>
        </w:rPr>
        <w:t xml:space="preserve">α. </w:t>
      </w:r>
      <w:r w:rsidRPr="00A26A5F">
        <w:rPr>
          <w:rFonts w:ascii="Tahoma" w:eastAsia="Arial Unicode MS" w:hAnsi="Tahoma" w:cs="Tahoma"/>
          <w:bCs/>
          <w:iCs/>
          <w:sz w:val="18"/>
          <w:szCs w:val="18"/>
        </w:rPr>
        <w:t xml:space="preserve">την </w:t>
      </w:r>
      <w:r w:rsidRPr="00A26A5F">
        <w:rPr>
          <w:rFonts w:ascii="Tahoma" w:eastAsia="Arial Unicode MS" w:hAnsi="Tahoma" w:cs="Tahoma"/>
          <w:bCs/>
          <w:iCs/>
          <w:sz w:val="18"/>
          <w:szCs w:val="18"/>
          <w:u w:val="single"/>
        </w:rPr>
        <w:t>ποιοτική επιλογή</w:t>
      </w:r>
      <w:r w:rsidRPr="00A26A5F">
        <w:rPr>
          <w:rFonts w:ascii="Tahoma" w:eastAsia="Arial Unicode MS" w:hAnsi="Tahoma" w:cs="Tahoma"/>
          <w:bCs/>
          <w:iCs/>
          <w:sz w:val="18"/>
          <w:szCs w:val="18"/>
        </w:rPr>
        <w:t xml:space="preserve"> των διαγωνιζομένων που αφορά στον έλεγχο </w:t>
      </w:r>
      <w:r w:rsidR="00066B5B" w:rsidRPr="00A26A5F">
        <w:rPr>
          <w:rFonts w:ascii="Tahoma" w:eastAsia="Arial Unicode MS" w:hAnsi="Tahoma" w:cs="Tahoma"/>
          <w:bCs/>
          <w:iCs/>
          <w:sz w:val="18"/>
          <w:szCs w:val="18"/>
        </w:rPr>
        <w:t xml:space="preserve">συμμετοχής και </w:t>
      </w:r>
      <w:r w:rsidRPr="00A26A5F">
        <w:rPr>
          <w:rFonts w:ascii="Tahoma" w:eastAsia="Arial Unicode MS" w:hAnsi="Tahoma" w:cs="Tahoma"/>
          <w:bCs/>
          <w:iCs/>
          <w:sz w:val="18"/>
          <w:szCs w:val="18"/>
        </w:rPr>
        <w:t xml:space="preserve">καταλληλότητας των οικονομικών φορέων που δεν έχουν ήδη αποκλεισθεί και </w:t>
      </w:r>
      <w:r w:rsidR="002D5407" w:rsidRPr="00A26A5F">
        <w:rPr>
          <w:rFonts w:ascii="Tahoma" w:eastAsia="Arial Unicode MS" w:hAnsi="Tahoma" w:cs="Tahoma"/>
          <w:bCs/>
          <w:iCs/>
          <w:sz w:val="18"/>
          <w:szCs w:val="18"/>
        </w:rPr>
        <w:t xml:space="preserve">β. </w:t>
      </w:r>
      <w:r w:rsidRPr="00A26A5F">
        <w:rPr>
          <w:rFonts w:ascii="Tahoma" w:eastAsia="Arial Unicode MS" w:hAnsi="Tahoma" w:cs="Tahoma"/>
          <w:bCs/>
          <w:iCs/>
          <w:sz w:val="18"/>
          <w:szCs w:val="18"/>
          <w:u w:val="single"/>
        </w:rPr>
        <w:t>την ανάθεση</w:t>
      </w:r>
      <w:r w:rsidRPr="00A26A5F">
        <w:rPr>
          <w:rFonts w:ascii="Tahoma" w:eastAsia="Arial Unicode MS" w:hAnsi="Tahoma" w:cs="Tahoma"/>
          <w:bCs/>
          <w:iCs/>
          <w:sz w:val="18"/>
          <w:szCs w:val="18"/>
        </w:rPr>
        <w:t xml:space="preserve"> της σύμβασης που γίνεται είτε </w:t>
      </w:r>
      <w:r w:rsidR="00B5521B" w:rsidRPr="00A26A5F">
        <w:rPr>
          <w:rFonts w:ascii="Tahoma" w:eastAsia="Arial Unicode MS" w:hAnsi="Tahoma" w:cs="Tahoma"/>
          <w:bCs/>
          <w:iCs/>
          <w:sz w:val="18"/>
          <w:szCs w:val="18"/>
        </w:rPr>
        <w:t>στην</w:t>
      </w:r>
      <w:r w:rsidRPr="00A26A5F">
        <w:rPr>
          <w:rFonts w:ascii="Tahoma" w:eastAsia="Arial Unicode MS" w:hAnsi="Tahoma" w:cs="Tahoma"/>
          <w:bCs/>
          <w:iCs/>
          <w:sz w:val="18"/>
          <w:szCs w:val="18"/>
        </w:rPr>
        <w:t xml:space="preserve"> πλέον συμφέρουσα </w:t>
      </w:r>
      <w:r w:rsidR="00B5521B" w:rsidRPr="00A26A5F">
        <w:rPr>
          <w:rFonts w:ascii="Tahoma" w:eastAsia="Arial Unicode MS" w:hAnsi="Tahoma" w:cs="Tahoma"/>
          <w:bCs/>
          <w:iCs/>
          <w:sz w:val="18"/>
          <w:szCs w:val="18"/>
        </w:rPr>
        <w:t>από οικονομική άποψη προσφορά</w:t>
      </w:r>
      <w:r w:rsidR="002D5407" w:rsidRPr="00A26A5F">
        <w:rPr>
          <w:rFonts w:ascii="Tahoma" w:eastAsia="Arial Unicode MS" w:hAnsi="Tahoma" w:cs="Tahoma"/>
          <w:bCs/>
          <w:iCs/>
          <w:sz w:val="18"/>
          <w:szCs w:val="18"/>
        </w:rPr>
        <w:t xml:space="preserve"> </w:t>
      </w:r>
      <w:r w:rsidRPr="00A26A5F">
        <w:rPr>
          <w:rFonts w:ascii="Tahoma" w:eastAsia="Arial Unicode MS" w:hAnsi="Tahoma" w:cs="Tahoma"/>
          <w:bCs/>
          <w:iCs/>
          <w:sz w:val="18"/>
          <w:szCs w:val="18"/>
        </w:rPr>
        <w:t>- βάσει</w:t>
      </w:r>
      <w:r w:rsidR="00B5521B" w:rsidRPr="00A26A5F">
        <w:rPr>
          <w:rFonts w:ascii="Tahoma" w:eastAsia="Arial Unicode MS" w:hAnsi="Tahoma" w:cs="Tahoma"/>
          <w:bCs/>
          <w:iCs/>
          <w:sz w:val="18"/>
          <w:szCs w:val="18"/>
        </w:rPr>
        <w:t xml:space="preserve"> προκαθορισμένων στη</w:t>
      </w:r>
      <w:r w:rsidR="000D326C" w:rsidRPr="00A26A5F">
        <w:rPr>
          <w:rFonts w:ascii="Tahoma" w:eastAsia="Arial Unicode MS" w:hAnsi="Tahoma" w:cs="Tahoma"/>
          <w:bCs/>
          <w:iCs/>
          <w:sz w:val="18"/>
          <w:szCs w:val="18"/>
        </w:rPr>
        <w:t>ν</w:t>
      </w:r>
      <w:r w:rsidR="00B5521B" w:rsidRPr="00A26A5F">
        <w:rPr>
          <w:rFonts w:ascii="Tahoma" w:eastAsia="Arial Unicode MS" w:hAnsi="Tahoma" w:cs="Tahoma"/>
          <w:bCs/>
          <w:iCs/>
          <w:sz w:val="18"/>
          <w:szCs w:val="18"/>
        </w:rPr>
        <w:t xml:space="preserve"> </w:t>
      </w:r>
      <w:r w:rsidR="00AB6C8E" w:rsidRPr="00A26A5F">
        <w:rPr>
          <w:rFonts w:ascii="Tahoma" w:eastAsia="Arial Unicode MS" w:hAnsi="Tahoma" w:cs="Tahoma"/>
          <w:bCs/>
          <w:iCs/>
          <w:sz w:val="18"/>
          <w:szCs w:val="18"/>
        </w:rPr>
        <w:t>προκήρυξη</w:t>
      </w:r>
      <w:r w:rsidRPr="00A26A5F">
        <w:rPr>
          <w:rFonts w:ascii="Tahoma" w:eastAsia="Arial Unicode MS" w:hAnsi="Tahoma" w:cs="Tahoma"/>
          <w:bCs/>
          <w:iCs/>
          <w:sz w:val="18"/>
          <w:szCs w:val="18"/>
        </w:rPr>
        <w:t xml:space="preserve"> κριτηρίων </w:t>
      </w:r>
      <w:r w:rsidR="00B5521B" w:rsidRPr="00A26A5F">
        <w:rPr>
          <w:rFonts w:ascii="Tahoma" w:eastAsia="Arial Unicode MS" w:hAnsi="Tahoma" w:cs="Tahoma"/>
          <w:bCs/>
          <w:iCs/>
          <w:sz w:val="18"/>
          <w:szCs w:val="18"/>
        </w:rPr>
        <w:t>που συνδέονται</w:t>
      </w:r>
      <w:r w:rsidRPr="00A26A5F">
        <w:rPr>
          <w:rFonts w:ascii="Tahoma" w:eastAsia="Arial Unicode MS" w:hAnsi="Tahoma" w:cs="Tahoma"/>
          <w:bCs/>
          <w:iCs/>
          <w:sz w:val="18"/>
          <w:szCs w:val="18"/>
        </w:rPr>
        <w:t xml:space="preserve"> με το αντικείμενο της σύμβασης</w:t>
      </w:r>
      <w:r w:rsidR="00B5521B" w:rsidRPr="00A26A5F">
        <w:rPr>
          <w:rFonts w:ascii="Tahoma" w:eastAsia="Arial Unicode MS" w:hAnsi="Tahoma" w:cs="Tahoma"/>
          <w:bCs/>
          <w:iCs/>
          <w:sz w:val="18"/>
          <w:szCs w:val="18"/>
        </w:rPr>
        <w:t xml:space="preserve"> (πχ. </w:t>
      </w:r>
      <w:r w:rsidR="00AD2E01" w:rsidRPr="00A26A5F">
        <w:rPr>
          <w:rFonts w:ascii="Tahoma" w:eastAsia="Arial Unicode MS" w:hAnsi="Tahoma" w:cs="Tahoma"/>
          <w:bCs/>
          <w:iCs/>
          <w:sz w:val="18"/>
          <w:szCs w:val="18"/>
        </w:rPr>
        <w:t xml:space="preserve">τα μετρήσιμα ειδικότερα τεχνικά χαρακτηριστικά των υπό προμήθεια αγαθών, </w:t>
      </w:r>
      <w:r w:rsidR="002D5407" w:rsidRPr="00A26A5F">
        <w:rPr>
          <w:rFonts w:ascii="Tahoma" w:eastAsia="Arial Unicode MS" w:hAnsi="Tahoma" w:cs="Tahoma"/>
          <w:bCs/>
          <w:iCs/>
          <w:sz w:val="18"/>
          <w:szCs w:val="18"/>
        </w:rPr>
        <w:t>τ</w:t>
      </w:r>
      <w:r w:rsidR="00B5521B" w:rsidRPr="00A26A5F">
        <w:rPr>
          <w:rFonts w:ascii="Tahoma" w:eastAsia="Arial Unicode MS" w:hAnsi="Tahoma" w:cs="Tahoma"/>
          <w:bCs/>
          <w:iCs/>
          <w:sz w:val="18"/>
          <w:szCs w:val="18"/>
        </w:rPr>
        <w:t xml:space="preserve">ην τιμή, την προθεσμία εκτελέσεως, τα έξοδα λειτουργίας, την αποδοτικότητα, </w:t>
      </w:r>
      <w:r w:rsidR="00AD2E01" w:rsidRPr="00A26A5F">
        <w:rPr>
          <w:rFonts w:ascii="Tahoma" w:eastAsia="Arial Unicode MS" w:hAnsi="Tahoma" w:cs="Tahoma"/>
          <w:bCs/>
          <w:iCs/>
          <w:sz w:val="18"/>
          <w:szCs w:val="18"/>
        </w:rPr>
        <w:t xml:space="preserve">τη μεθοδολογία προσέγγισης και υλοποίησης της μελέτης, </w:t>
      </w:r>
      <w:r w:rsidR="00B5521B" w:rsidRPr="00A26A5F">
        <w:rPr>
          <w:rFonts w:ascii="Tahoma" w:eastAsia="Arial Unicode MS" w:hAnsi="Tahoma" w:cs="Tahoma"/>
          <w:bCs/>
          <w:iCs/>
          <w:sz w:val="18"/>
          <w:szCs w:val="18"/>
        </w:rPr>
        <w:t>τη</w:t>
      </w:r>
      <w:r w:rsidR="00AD2E01" w:rsidRPr="00A26A5F">
        <w:rPr>
          <w:rFonts w:ascii="Tahoma" w:eastAsia="Arial Unicode MS" w:hAnsi="Tahoma" w:cs="Tahoma"/>
          <w:bCs/>
          <w:iCs/>
          <w:sz w:val="18"/>
          <w:szCs w:val="18"/>
        </w:rPr>
        <w:t>ν οργανωτική δομή</w:t>
      </w:r>
      <w:r w:rsidR="00B5521B" w:rsidRPr="00A26A5F">
        <w:rPr>
          <w:rFonts w:ascii="Tahoma" w:eastAsia="Arial Unicode MS" w:hAnsi="Tahoma" w:cs="Tahoma"/>
          <w:bCs/>
          <w:iCs/>
          <w:sz w:val="18"/>
          <w:szCs w:val="18"/>
        </w:rPr>
        <w:t xml:space="preserve"> της ομάδας</w:t>
      </w:r>
      <w:r w:rsidR="00DC48F1" w:rsidRPr="00A26A5F">
        <w:rPr>
          <w:rFonts w:ascii="Tahoma" w:eastAsia="Arial Unicode MS" w:hAnsi="Tahoma" w:cs="Tahoma"/>
          <w:bCs/>
          <w:iCs/>
          <w:sz w:val="18"/>
          <w:szCs w:val="18"/>
        </w:rPr>
        <w:t xml:space="preserve"> έργου</w:t>
      </w:r>
      <w:r w:rsidR="00AD2E01" w:rsidRPr="00A26A5F">
        <w:rPr>
          <w:rFonts w:ascii="Tahoma" w:eastAsia="Arial Unicode MS" w:hAnsi="Tahoma" w:cs="Tahoma"/>
          <w:bCs/>
          <w:iCs/>
          <w:sz w:val="18"/>
          <w:szCs w:val="18"/>
        </w:rPr>
        <w:t xml:space="preserve"> σε σχέση με τις υπό ανάθεση υπηρεσίες</w:t>
      </w:r>
      <w:r w:rsidR="00DC48F1" w:rsidRPr="00A26A5F">
        <w:rPr>
          <w:rFonts w:ascii="Tahoma" w:eastAsia="Arial Unicode MS" w:hAnsi="Tahoma" w:cs="Tahoma"/>
          <w:bCs/>
          <w:iCs/>
          <w:sz w:val="18"/>
          <w:szCs w:val="18"/>
        </w:rPr>
        <w:t xml:space="preserve"> κλπ)</w:t>
      </w:r>
      <w:r w:rsidR="00C3260A" w:rsidRPr="00A26A5F">
        <w:rPr>
          <w:rFonts w:ascii="Tahoma" w:eastAsia="Arial Unicode MS" w:hAnsi="Tahoma" w:cs="Tahoma"/>
          <w:bCs/>
          <w:iCs/>
          <w:sz w:val="18"/>
          <w:szCs w:val="18"/>
        </w:rPr>
        <w:t xml:space="preserve"> </w:t>
      </w:r>
      <w:r w:rsidRPr="00A26A5F">
        <w:rPr>
          <w:rFonts w:ascii="Tahoma" w:eastAsia="Arial Unicode MS" w:hAnsi="Tahoma" w:cs="Tahoma"/>
          <w:bCs/>
          <w:iCs/>
          <w:sz w:val="18"/>
          <w:szCs w:val="18"/>
        </w:rPr>
        <w:t>–</w:t>
      </w:r>
      <w:r w:rsidR="00C3260A" w:rsidRPr="00A26A5F">
        <w:rPr>
          <w:rFonts w:ascii="Tahoma" w:eastAsia="Arial Unicode MS" w:hAnsi="Tahoma" w:cs="Tahoma"/>
          <w:bCs/>
          <w:iCs/>
          <w:sz w:val="18"/>
          <w:szCs w:val="18"/>
        </w:rPr>
        <w:t xml:space="preserve"> </w:t>
      </w:r>
      <w:r w:rsidRPr="00A26A5F">
        <w:rPr>
          <w:rFonts w:ascii="Tahoma" w:eastAsia="Arial Unicode MS" w:hAnsi="Tahoma" w:cs="Tahoma"/>
          <w:bCs/>
          <w:iCs/>
          <w:sz w:val="18"/>
          <w:szCs w:val="18"/>
        </w:rPr>
        <w:t>είτε στην προσφορά με τη χαμηλότερη τιμή.</w:t>
      </w:r>
      <w:r w:rsidR="00DC48F1" w:rsidRPr="00A26A5F">
        <w:rPr>
          <w:rFonts w:ascii="Tahoma" w:eastAsia="Arial Unicode MS" w:hAnsi="Tahoma" w:cs="Tahoma"/>
          <w:bCs/>
          <w:iCs/>
          <w:sz w:val="18"/>
          <w:szCs w:val="18"/>
        </w:rPr>
        <w:t xml:space="preserve"> Συνεπώς, τα κριτήρια αναθέσεως μπορούν μόνο να αφορούν στην εξακρίβωση της πλέον συμφέρουσας </w:t>
      </w:r>
      <w:r w:rsidR="00573591" w:rsidRPr="00A26A5F">
        <w:rPr>
          <w:rFonts w:ascii="Tahoma" w:eastAsia="Arial Unicode MS" w:hAnsi="Tahoma" w:cs="Tahoma"/>
          <w:bCs/>
          <w:iCs/>
          <w:sz w:val="18"/>
          <w:szCs w:val="18"/>
        </w:rPr>
        <w:t>από οικονομική άποψη</w:t>
      </w:r>
      <w:r w:rsidR="000D326C" w:rsidRPr="00A26A5F">
        <w:rPr>
          <w:rFonts w:ascii="Tahoma" w:eastAsia="Arial Unicode MS" w:hAnsi="Tahoma" w:cs="Tahoma"/>
          <w:bCs/>
          <w:iCs/>
          <w:sz w:val="18"/>
          <w:szCs w:val="18"/>
        </w:rPr>
        <w:t xml:space="preserve"> </w:t>
      </w:r>
      <w:r w:rsidR="00DC48F1" w:rsidRPr="00A26A5F">
        <w:rPr>
          <w:rFonts w:ascii="Tahoma" w:eastAsia="Arial Unicode MS" w:hAnsi="Tahoma" w:cs="Tahoma"/>
          <w:bCs/>
          <w:iCs/>
          <w:sz w:val="18"/>
          <w:szCs w:val="18"/>
        </w:rPr>
        <w:t xml:space="preserve">προσφοράς ή της χαμηλότερης τιμής και όχι </w:t>
      </w:r>
      <w:r w:rsidR="00D5684A" w:rsidRPr="00A26A5F">
        <w:rPr>
          <w:rFonts w:ascii="Tahoma" w:eastAsia="Arial Unicode MS" w:hAnsi="Tahoma" w:cs="Tahoma"/>
          <w:bCs/>
          <w:iCs/>
          <w:sz w:val="18"/>
          <w:szCs w:val="18"/>
        </w:rPr>
        <w:t xml:space="preserve">στην εξακρίβωση της καταλληλότητας των υποψηφίων δηλαδή των τεχνικών μέσων, της υλικοτεχνικής υποδομής, της χρηματοοικονομικής επάρκειας, του κύκλου εργασιών, της εμπειρίας εκτέλεσης συναφών έργων </w:t>
      </w:r>
      <w:r w:rsidR="002D5407" w:rsidRPr="00A26A5F">
        <w:rPr>
          <w:rFonts w:ascii="Tahoma" w:eastAsia="Arial Unicode MS" w:hAnsi="Tahoma" w:cs="Tahoma"/>
          <w:bCs/>
          <w:iCs/>
          <w:sz w:val="18"/>
          <w:szCs w:val="18"/>
        </w:rPr>
        <w:t xml:space="preserve">αυτών, </w:t>
      </w:r>
      <w:r w:rsidR="00D5684A" w:rsidRPr="00A26A5F">
        <w:rPr>
          <w:rFonts w:ascii="Tahoma" w:eastAsia="Arial Unicode MS" w:hAnsi="Tahoma" w:cs="Tahoma"/>
          <w:bCs/>
          <w:iCs/>
          <w:sz w:val="18"/>
          <w:szCs w:val="18"/>
        </w:rPr>
        <w:t>κ</w:t>
      </w:r>
      <w:r w:rsidR="002D5407" w:rsidRPr="00A26A5F">
        <w:rPr>
          <w:rFonts w:ascii="Tahoma" w:eastAsia="Arial Unicode MS" w:hAnsi="Tahoma" w:cs="Tahoma"/>
          <w:bCs/>
          <w:iCs/>
          <w:sz w:val="18"/>
          <w:szCs w:val="18"/>
        </w:rPr>
        <w:t>.</w:t>
      </w:r>
      <w:r w:rsidR="00D5684A" w:rsidRPr="00A26A5F">
        <w:rPr>
          <w:rFonts w:ascii="Tahoma" w:eastAsia="Arial Unicode MS" w:hAnsi="Tahoma" w:cs="Tahoma"/>
          <w:bCs/>
          <w:iCs/>
          <w:sz w:val="18"/>
          <w:szCs w:val="18"/>
        </w:rPr>
        <w:t>λπ.</w:t>
      </w:r>
      <w:r w:rsidR="00066B5B" w:rsidRPr="00A26A5F">
        <w:rPr>
          <w:rFonts w:ascii="Tahoma" w:eastAsia="Arial Unicode MS" w:hAnsi="Tahoma" w:cs="Tahoma"/>
          <w:bCs/>
          <w:iCs/>
          <w:sz w:val="18"/>
          <w:szCs w:val="18"/>
        </w:rPr>
        <w:t xml:space="preserve"> </w:t>
      </w:r>
      <w:r w:rsidR="006A40B8" w:rsidRPr="00A26A5F">
        <w:rPr>
          <w:rFonts w:ascii="Tahoma" w:eastAsia="Arial Unicode MS" w:hAnsi="Tahoma" w:cs="Tahoma"/>
          <w:bCs/>
          <w:iCs/>
          <w:sz w:val="18"/>
          <w:szCs w:val="18"/>
        </w:rPr>
        <w:t>Ως εκ τούτου δεν είναι δυνατό να ανάγονται σε κριτήρια ανάθεσης τα στοιχεία βάσει των οποίων πιστοποιείται η τεχνική και επαγγελματική επάρκεια των διαγωνιζομένων, προκειμένου να τους επιτραπεί η συμμετοχή στο διαγωνισμό (δηλαδή τα κριτήρια ποιοτικής επιλογής), τα οποία μόνο στο πλαίσιο του ελέγχου της συνδρομής των τυπικών προϋποθέσεων συμμετοχής στο διαγωνισμό μπορούν να εκτιμηθούν.</w:t>
      </w:r>
    </w:p>
    <w:p w:rsidR="00F42FB0" w:rsidRPr="00A26A5F" w:rsidRDefault="00AB6C8E" w:rsidP="00A26A5F">
      <w:pPr>
        <w:spacing w:before="120" w:line="280" w:lineRule="exact"/>
        <w:jc w:val="both"/>
        <w:rPr>
          <w:rFonts w:ascii="Tahoma" w:eastAsia="Arial Unicode MS" w:hAnsi="Tahoma" w:cs="Tahoma"/>
          <w:b/>
          <w:bCs/>
          <w:iCs/>
          <w:sz w:val="18"/>
          <w:szCs w:val="18"/>
        </w:rPr>
      </w:pPr>
      <w:r w:rsidRPr="00A26A5F">
        <w:rPr>
          <w:rFonts w:ascii="Tahoma" w:eastAsia="Arial Unicode MS" w:hAnsi="Tahoma" w:cs="Tahoma"/>
          <w:b/>
          <w:bCs/>
          <w:iCs/>
          <w:sz w:val="18"/>
          <w:szCs w:val="18"/>
        </w:rPr>
        <w:t>Εφαρμοστέο δίκαιο</w:t>
      </w:r>
      <w:r w:rsidR="004C7C1B" w:rsidRPr="00A26A5F">
        <w:rPr>
          <w:rFonts w:ascii="Tahoma" w:eastAsia="Arial Unicode MS" w:hAnsi="Tahoma" w:cs="Tahoma"/>
          <w:b/>
          <w:bCs/>
          <w:iCs/>
          <w:sz w:val="18"/>
          <w:szCs w:val="18"/>
        </w:rPr>
        <w:t>/Νομολογία</w:t>
      </w:r>
      <w:r w:rsidR="00C706C3" w:rsidRPr="00A26A5F">
        <w:rPr>
          <w:rFonts w:ascii="Tahoma" w:eastAsia="Arial Unicode MS" w:hAnsi="Tahoma" w:cs="Tahoma"/>
          <w:b/>
          <w:bCs/>
          <w:iCs/>
          <w:sz w:val="18"/>
          <w:szCs w:val="18"/>
        </w:rPr>
        <w:t>:</w:t>
      </w:r>
      <w:r w:rsidR="00C3260A" w:rsidRPr="00A26A5F">
        <w:rPr>
          <w:rFonts w:ascii="Tahoma" w:eastAsia="Arial Unicode MS" w:hAnsi="Tahoma" w:cs="Tahoma"/>
          <w:b/>
          <w:bCs/>
          <w:iCs/>
          <w:sz w:val="18"/>
          <w:szCs w:val="18"/>
        </w:rPr>
        <w:t xml:space="preserve"> </w:t>
      </w:r>
    </w:p>
    <w:p w:rsidR="009646B3" w:rsidRPr="00A26A5F" w:rsidRDefault="009646B3" w:rsidP="00A26A5F">
      <w:pPr>
        <w:spacing w:before="120" w:line="280" w:lineRule="exact"/>
        <w:jc w:val="both"/>
        <w:rPr>
          <w:rFonts w:ascii="Tahoma" w:eastAsia="Arial Unicode MS" w:hAnsi="Tahoma" w:cs="Tahoma"/>
          <w:sz w:val="18"/>
          <w:szCs w:val="18"/>
        </w:rPr>
      </w:pPr>
      <w:r w:rsidRPr="00A26A5F">
        <w:rPr>
          <w:rFonts w:ascii="Tahoma" w:eastAsia="Arial Unicode MS" w:hAnsi="Tahoma" w:cs="Tahoma"/>
          <w:sz w:val="18"/>
          <w:szCs w:val="18"/>
        </w:rPr>
        <w:t>Ερμηνευτική ανακοίνωση 2006/C179/02 της Ευρωπαϊκής Επιτροπής σχετικά με το κοινοτικό δίκαιο που εφαρμόζεται στην ανάθεση συμβάσεων οι οποίες δεν καλύπτονται ή καλύπτονται εν μέρει από τις Οδηγίες για τις δημόσιες συμβάσεις</w:t>
      </w:r>
    </w:p>
    <w:p w:rsidR="00F42FB0" w:rsidRPr="00A26A5F" w:rsidRDefault="00FA1D38" w:rsidP="00A26A5F">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Αποφάσεις ΔΕΚ</w:t>
      </w:r>
      <w:r w:rsidR="00A95F00" w:rsidRPr="00A26A5F">
        <w:rPr>
          <w:rFonts w:ascii="Tahoma" w:eastAsia="Arial Unicode MS" w:hAnsi="Tahoma" w:cs="Tahoma"/>
          <w:bCs/>
          <w:iCs/>
          <w:sz w:val="18"/>
          <w:szCs w:val="18"/>
        </w:rPr>
        <w:t>:</w:t>
      </w:r>
      <w:r w:rsidRPr="00A26A5F">
        <w:rPr>
          <w:rFonts w:ascii="Tahoma" w:eastAsia="Arial Unicode MS" w:hAnsi="Tahoma" w:cs="Tahoma"/>
          <w:bCs/>
          <w:iCs/>
          <w:sz w:val="18"/>
          <w:szCs w:val="18"/>
        </w:rPr>
        <w:t xml:space="preserve"> C-31/87</w:t>
      </w:r>
      <w:r w:rsidR="00540BFA" w:rsidRPr="00A26A5F">
        <w:rPr>
          <w:rFonts w:ascii="Tahoma" w:eastAsia="Arial Unicode MS" w:hAnsi="Tahoma" w:cs="Tahoma"/>
          <w:bCs/>
          <w:iCs/>
          <w:sz w:val="18"/>
          <w:szCs w:val="18"/>
        </w:rPr>
        <w:t>, Gebroeders Beentjes BV κατά Staat der Nederlanden,</w:t>
      </w:r>
      <w:r w:rsidR="00C3260A" w:rsidRPr="00A26A5F">
        <w:rPr>
          <w:rFonts w:ascii="Tahoma" w:eastAsia="Arial Unicode MS" w:hAnsi="Tahoma" w:cs="Tahoma"/>
          <w:bCs/>
          <w:iCs/>
          <w:sz w:val="18"/>
          <w:szCs w:val="18"/>
        </w:rPr>
        <w:t xml:space="preserve"> </w:t>
      </w:r>
      <w:r w:rsidRPr="00A26A5F">
        <w:rPr>
          <w:rFonts w:ascii="Tahoma" w:eastAsia="Arial Unicode MS" w:hAnsi="Tahoma" w:cs="Tahoma"/>
          <w:bCs/>
          <w:iCs/>
          <w:sz w:val="18"/>
          <w:szCs w:val="18"/>
        </w:rPr>
        <w:t>C-315/01,</w:t>
      </w:r>
      <w:r w:rsidR="00540BFA" w:rsidRPr="00A26A5F">
        <w:rPr>
          <w:rFonts w:ascii="Tahoma" w:eastAsia="Arial Unicode MS" w:hAnsi="Tahoma" w:cs="Tahoma"/>
          <w:bCs/>
          <w:iCs/>
          <w:sz w:val="18"/>
          <w:szCs w:val="18"/>
        </w:rPr>
        <w:t xml:space="preserve"> Επιτροπή κατά Ηνωμένου Βασιλείου,</w:t>
      </w:r>
      <w:r w:rsidRPr="00A26A5F">
        <w:rPr>
          <w:rFonts w:ascii="Tahoma" w:eastAsia="Arial Unicode MS" w:hAnsi="Tahoma" w:cs="Tahoma"/>
          <w:bCs/>
          <w:iCs/>
          <w:sz w:val="18"/>
          <w:szCs w:val="18"/>
        </w:rPr>
        <w:t xml:space="preserve"> C</w:t>
      </w:r>
      <w:r w:rsidR="00540BFA" w:rsidRPr="00A26A5F">
        <w:rPr>
          <w:rFonts w:ascii="Tahoma" w:eastAsia="Arial Unicode MS" w:hAnsi="Tahoma" w:cs="Tahoma"/>
          <w:bCs/>
          <w:iCs/>
          <w:sz w:val="18"/>
          <w:szCs w:val="18"/>
        </w:rPr>
        <w:t>-</w:t>
      </w:r>
      <w:r w:rsidRPr="00A26A5F">
        <w:rPr>
          <w:rFonts w:ascii="Tahoma" w:eastAsia="Arial Unicode MS" w:hAnsi="Tahoma" w:cs="Tahoma"/>
          <w:bCs/>
          <w:iCs/>
          <w:sz w:val="18"/>
          <w:szCs w:val="18"/>
        </w:rPr>
        <w:t>532/06</w:t>
      </w:r>
      <w:r w:rsidR="00540BFA" w:rsidRPr="00A26A5F">
        <w:rPr>
          <w:rFonts w:ascii="Tahoma" w:eastAsia="Arial Unicode MS" w:hAnsi="Tahoma" w:cs="Tahoma"/>
          <w:bCs/>
          <w:iCs/>
          <w:sz w:val="18"/>
          <w:szCs w:val="18"/>
        </w:rPr>
        <w:t xml:space="preserve">, </w:t>
      </w:r>
      <w:r w:rsidR="00540BFA" w:rsidRPr="00A26A5F">
        <w:rPr>
          <w:rFonts w:ascii="Tahoma" w:eastAsia="Arial Unicode MS" w:hAnsi="Tahoma" w:cs="Tahoma"/>
          <w:bCs/>
          <w:iCs/>
          <w:sz w:val="18"/>
          <w:szCs w:val="18"/>
          <w:lang w:val="en-US"/>
        </w:rPr>
        <w:t>Lianakis</w:t>
      </w:r>
      <w:r w:rsidR="00540BFA" w:rsidRPr="00A26A5F">
        <w:rPr>
          <w:rFonts w:ascii="Tahoma" w:eastAsia="Arial Unicode MS" w:hAnsi="Tahoma" w:cs="Tahoma"/>
          <w:bCs/>
          <w:iCs/>
          <w:sz w:val="18"/>
          <w:szCs w:val="18"/>
        </w:rPr>
        <w:t xml:space="preserve"> </w:t>
      </w:r>
      <w:r w:rsidR="00540BFA" w:rsidRPr="00A26A5F">
        <w:rPr>
          <w:rFonts w:ascii="Tahoma" w:eastAsia="Arial Unicode MS" w:hAnsi="Tahoma" w:cs="Tahoma"/>
          <w:bCs/>
          <w:iCs/>
          <w:sz w:val="18"/>
          <w:szCs w:val="18"/>
          <w:lang w:val="en-US"/>
        </w:rPr>
        <w:t>e</w:t>
      </w:r>
      <w:r w:rsidR="00540BFA" w:rsidRPr="00A26A5F">
        <w:rPr>
          <w:rFonts w:ascii="Tahoma" w:eastAsia="Arial Unicode MS" w:hAnsi="Tahoma" w:cs="Tahoma"/>
          <w:bCs/>
          <w:iCs/>
          <w:sz w:val="18"/>
          <w:szCs w:val="18"/>
        </w:rPr>
        <w:t>.</w:t>
      </w:r>
      <w:r w:rsidR="00540BFA" w:rsidRPr="00A26A5F">
        <w:rPr>
          <w:rFonts w:ascii="Tahoma" w:eastAsia="Arial Unicode MS" w:hAnsi="Tahoma" w:cs="Tahoma"/>
          <w:bCs/>
          <w:iCs/>
          <w:sz w:val="18"/>
          <w:szCs w:val="18"/>
          <w:lang w:val="en-US"/>
        </w:rPr>
        <w:t>tc</w:t>
      </w:r>
      <w:r w:rsidR="00540BFA" w:rsidRPr="00A26A5F">
        <w:rPr>
          <w:rFonts w:ascii="Tahoma" w:eastAsia="Arial Unicode MS" w:hAnsi="Tahoma" w:cs="Tahoma"/>
          <w:bCs/>
          <w:iCs/>
          <w:sz w:val="18"/>
          <w:szCs w:val="18"/>
        </w:rPr>
        <w:t>.</w:t>
      </w:r>
    </w:p>
    <w:p w:rsidR="00F42FB0" w:rsidRPr="00A26A5F" w:rsidRDefault="00F42FB0" w:rsidP="00A26A5F">
      <w:pPr>
        <w:spacing w:before="120" w:line="280" w:lineRule="exact"/>
        <w:jc w:val="both"/>
        <w:rPr>
          <w:rFonts w:ascii="Tahoma" w:eastAsia="Arial Unicode MS" w:hAnsi="Tahoma" w:cs="Tahoma"/>
          <w:b/>
          <w:bCs/>
          <w:sz w:val="18"/>
          <w:szCs w:val="18"/>
        </w:rPr>
      </w:pPr>
      <w:r w:rsidRPr="00A26A5F">
        <w:rPr>
          <w:rFonts w:ascii="Tahoma" w:eastAsia="Arial Unicode MS" w:hAnsi="Tahoma" w:cs="Tahoma"/>
          <w:b/>
          <w:bCs/>
          <w:sz w:val="18"/>
          <w:szCs w:val="18"/>
        </w:rPr>
        <w:t xml:space="preserve">Τεκμηρίωση δικαιούχου : </w:t>
      </w:r>
    </w:p>
    <w:p w:rsidR="00B346C5" w:rsidRPr="00A26A5F" w:rsidRDefault="00B346C5" w:rsidP="00A26A5F">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Παραπομπή σε άρθρα/ σελίδες της προκήρυξης</w:t>
      </w:r>
      <w:r w:rsidRPr="00A26A5F" w:rsidDel="0002361E">
        <w:rPr>
          <w:rFonts w:ascii="Tahoma" w:eastAsia="Arial Unicode MS" w:hAnsi="Tahoma" w:cs="Tahoma"/>
          <w:bCs/>
          <w:iCs/>
          <w:sz w:val="18"/>
          <w:szCs w:val="18"/>
        </w:rPr>
        <w:t xml:space="preserve"> </w:t>
      </w:r>
    </w:p>
    <w:p w:rsidR="00F42FB0" w:rsidRPr="00A26A5F" w:rsidRDefault="00F42FB0" w:rsidP="00A26A5F">
      <w:pPr>
        <w:spacing w:before="120" w:line="280" w:lineRule="exact"/>
        <w:jc w:val="both"/>
        <w:rPr>
          <w:rFonts w:ascii="Tahoma" w:eastAsia="Arial Unicode MS" w:hAnsi="Tahoma" w:cs="Tahoma"/>
          <w:bCs/>
          <w:iCs/>
          <w:sz w:val="18"/>
          <w:szCs w:val="18"/>
        </w:rPr>
      </w:pPr>
    </w:p>
    <w:p w:rsidR="005C4340" w:rsidRPr="00A26A5F" w:rsidRDefault="00372027" w:rsidP="00A26A5F">
      <w:pPr>
        <w:pBdr>
          <w:top w:val="single" w:sz="4" w:space="1" w:color="auto"/>
          <w:left w:val="single" w:sz="4" w:space="4" w:color="auto"/>
          <w:bottom w:val="single" w:sz="4" w:space="1" w:color="auto"/>
          <w:right w:val="single" w:sz="4" w:space="4" w:color="auto"/>
        </w:pBdr>
        <w:shd w:val="clear" w:color="auto" w:fill="CCCCCC"/>
        <w:spacing w:before="120" w:line="280" w:lineRule="exact"/>
        <w:jc w:val="both"/>
        <w:rPr>
          <w:rFonts w:ascii="Tahoma" w:eastAsia="Arial Unicode MS" w:hAnsi="Tahoma" w:cs="Tahoma"/>
          <w:b/>
          <w:bCs/>
          <w:i/>
          <w:iCs/>
          <w:sz w:val="18"/>
          <w:szCs w:val="18"/>
        </w:rPr>
      </w:pPr>
      <w:r w:rsidRPr="00A26A5F">
        <w:rPr>
          <w:rFonts w:ascii="Tahoma" w:eastAsia="Arial Unicode MS" w:hAnsi="Tahoma" w:cs="Tahoma"/>
          <w:b/>
          <w:bCs/>
          <w:i/>
          <w:iCs/>
          <w:sz w:val="18"/>
          <w:szCs w:val="18"/>
        </w:rPr>
        <w:t xml:space="preserve">Ερώτηση </w:t>
      </w:r>
      <w:r w:rsidR="00044343" w:rsidRPr="00A26A5F">
        <w:rPr>
          <w:rFonts w:ascii="Tahoma" w:eastAsia="Arial Unicode MS" w:hAnsi="Tahoma" w:cs="Tahoma"/>
          <w:b/>
          <w:bCs/>
          <w:i/>
          <w:iCs/>
          <w:sz w:val="18"/>
          <w:szCs w:val="18"/>
        </w:rPr>
        <w:t>1</w:t>
      </w:r>
      <w:r w:rsidR="0086656D" w:rsidRPr="00A26A5F">
        <w:rPr>
          <w:rFonts w:ascii="Tahoma" w:eastAsia="Arial Unicode MS" w:hAnsi="Tahoma" w:cs="Tahoma"/>
          <w:b/>
          <w:bCs/>
          <w:i/>
          <w:iCs/>
          <w:sz w:val="18"/>
          <w:szCs w:val="18"/>
        </w:rPr>
        <w:t>5</w:t>
      </w:r>
      <w:r w:rsidRPr="00A26A5F">
        <w:rPr>
          <w:rFonts w:ascii="Tahoma" w:eastAsia="Arial Unicode MS" w:hAnsi="Tahoma" w:cs="Tahoma"/>
          <w:b/>
          <w:bCs/>
          <w:i/>
          <w:iCs/>
          <w:sz w:val="18"/>
          <w:szCs w:val="18"/>
        </w:rPr>
        <w:t xml:space="preserve">: </w:t>
      </w:r>
      <w:r w:rsidR="006A40B8" w:rsidRPr="00A26A5F">
        <w:rPr>
          <w:rFonts w:ascii="Tahoma" w:eastAsia="Arial Unicode MS" w:hAnsi="Tahoma" w:cs="Tahoma"/>
          <w:b/>
          <w:bCs/>
          <w:i/>
          <w:iCs/>
          <w:sz w:val="18"/>
          <w:szCs w:val="18"/>
        </w:rPr>
        <w:t>Σε περίπτωση ανάθεσης στην πλέον συμφέρουσα από οικονομική άποψη προσφορά, προσδιορίζονται τα κριτήρια και υποκριτήρια ανάθεσης;</w:t>
      </w:r>
    </w:p>
    <w:p w:rsidR="0057364B" w:rsidRPr="00A26A5F" w:rsidRDefault="0057364B" w:rsidP="00A26A5F">
      <w:pPr>
        <w:spacing w:before="120" w:line="280" w:lineRule="exact"/>
        <w:jc w:val="both"/>
        <w:rPr>
          <w:rFonts w:ascii="Tahoma" w:eastAsia="Arial Unicode MS" w:hAnsi="Tahoma" w:cs="Tahoma"/>
          <w:sz w:val="18"/>
          <w:szCs w:val="18"/>
        </w:rPr>
      </w:pPr>
      <w:r w:rsidRPr="00A26A5F">
        <w:rPr>
          <w:rFonts w:ascii="Tahoma" w:eastAsia="Arial Unicode MS" w:hAnsi="Tahoma" w:cs="Tahoma"/>
          <w:sz w:val="18"/>
          <w:szCs w:val="18"/>
        </w:rPr>
        <w:t xml:space="preserve">Στην περίπτωση που η σύμβαση ανατίθεται στην πλέον συμφέρουσα από οικονομική άποψη προσφορά, τα επί μέρους κριτήρια  ανάθεσης θα πρέπει να συνδέονται με το αντικείμενο της υπό ανάθεση σύμβασης. Σύμφωνα με το ισχύον νομικό πλαίσιο </w:t>
      </w:r>
      <w:r w:rsidR="00445CC4" w:rsidRPr="00A26A5F">
        <w:rPr>
          <w:rFonts w:ascii="Tahoma" w:eastAsia="Arial Unicode MS" w:hAnsi="Tahoma" w:cs="Tahoma"/>
          <w:sz w:val="18"/>
          <w:szCs w:val="18"/>
        </w:rPr>
        <w:t xml:space="preserve">αυτά </w:t>
      </w:r>
      <w:r w:rsidRPr="00A26A5F">
        <w:rPr>
          <w:rFonts w:ascii="Tahoma" w:eastAsia="Arial Unicode MS" w:hAnsi="Tahoma" w:cs="Tahoma"/>
          <w:sz w:val="18"/>
          <w:szCs w:val="18"/>
        </w:rPr>
        <w:t>αφορούν ιδίως στην ποιότητα, στην τιμή, στην τεχνική αξία, στα αισθητικά και λειτουργικά χαρακτηριστικά, στα περιβαντολλογικά χαρακτηριστικά, στο κόστος λειτουργίας, στην αποδοτικότητα, στην εξυπηρέτηση μετά την πώληση και στην τεχνική συνδρομή, στην ημερομηνία και προθεσμία παράδοσης ή εκτέλεσης.</w:t>
      </w:r>
    </w:p>
    <w:p w:rsidR="00FF2524" w:rsidRPr="00A26A5F" w:rsidRDefault="0057364B" w:rsidP="00A26A5F">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 xml:space="preserve">Τα παραπάνω επί μέρους κριτήρια προσδιορίζονται κατά την κρίση της αναθέτουσας αρχής. Θα πρέπει επίσης να </w:t>
      </w:r>
      <w:r w:rsidR="006A40B8" w:rsidRPr="00A26A5F">
        <w:rPr>
          <w:rFonts w:ascii="Tahoma" w:eastAsia="Arial Unicode MS" w:hAnsi="Tahoma" w:cs="Tahoma"/>
          <w:bCs/>
          <w:iCs/>
          <w:sz w:val="18"/>
          <w:szCs w:val="18"/>
        </w:rPr>
        <w:t xml:space="preserve">αποτελούν αντικείμενο κατάλληλης δημοσιότητας εκ μέρους της </w:t>
      </w:r>
      <w:r w:rsidRPr="00A26A5F">
        <w:rPr>
          <w:rFonts w:ascii="Tahoma" w:eastAsia="Arial Unicode MS" w:hAnsi="Tahoma" w:cs="Tahoma"/>
          <w:bCs/>
          <w:iCs/>
          <w:sz w:val="18"/>
          <w:szCs w:val="18"/>
        </w:rPr>
        <w:t>α</w:t>
      </w:r>
      <w:r w:rsidR="006A40B8" w:rsidRPr="00A26A5F">
        <w:rPr>
          <w:rFonts w:ascii="Tahoma" w:eastAsia="Arial Unicode MS" w:hAnsi="Tahoma" w:cs="Tahoma"/>
          <w:bCs/>
          <w:iCs/>
          <w:sz w:val="18"/>
          <w:szCs w:val="18"/>
        </w:rPr>
        <w:t xml:space="preserve">ναθέτουσας </w:t>
      </w:r>
      <w:r w:rsidRPr="00A26A5F">
        <w:rPr>
          <w:rFonts w:ascii="Tahoma" w:eastAsia="Arial Unicode MS" w:hAnsi="Tahoma" w:cs="Tahoma"/>
          <w:bCs/>
          <w:iCs/>
          <w:sz w:val="18"/>
          <w:szCs w:val="18"/>
        </w:rPr>
        <w:t>α</w:t>
      </w:r>
      <w:r w:rsidR="006A40B8" w:rsidRPr="00A26A5F">
        <w:rPr>
          <w:rFonts w:ascii="Tahoma" w:eastAsia="Arial Unicode MS" w:hAnsi="Tahoma" w:cs="Tahoma"/>
          <w:bCs/>
          <w:iCs/>
          <w:sz w:val="18"/>
          <w:szCs w:val="18"/>
        </w:rPr>
        <w:t xml:space="preserve">ρχής, δηλαδή να καταγράφονται επακριβώς στο κείμενο της προκήρυξης. </w:t>
      </w:r>
    </w:p>
    <w:p w:rsidR="00FF2524" w:rsidRPr="00A26A5F" w:rsidRDefault="006A40B8" w:rsidP="00A26A5F">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 xml:space="preserve">Η </w:t>
      </w:r>
      <w:r w:rsidR="0089775F" w:rsidRPr="00A26A5F">
        <w:rPr>
          <w:rFonts w:ascii="Tahoma" w:eastAsia="Arial Unicode MS" w:hAnsi="Tahoma" w:cs="Tahoma"/>
          <w:bCs/>
          <w:iCs/>
          <w:sz w:val="18"/>
          <w:szCs w:val="18"/>
        </w:rPr>
        <w:t>Αναθέτουσα Αρχή</w:t>
      </w:r>
      <w:r w:rsidRPr="00A26A5F">
        <w:rPr>
          <w:rFonts w:ascii="Tahoma" w:eastAsia="Arial Unicode MS" w:hAnsi="Tahoma" w:cs="Tahoma"/>
          <w:bCs/>
          <w:iCs/>
          <w:sz w:val="18"/>
          <w:szCs w:val="18"/>
        </w:rPr>
        <w:t xml:space="preserve"> δεν έχει δικαίωμα κατά το στάδιο της διενέργειας του διαγωνισμού να τροποποιεί ή να εφαρμόζει κριτήρια διαφορετικά από αυτά που περιλαμβάνονται στο κείμενο της προκήρυξης.</w:t>
      </w:r>
    </w:p>
    <w:p w:rsidR="006A40B8" w:rsidRPr="00A26A5F" w:rsidRDefault="00D01A39" w:rsidP="00A26A5F">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Ειδικότερα, τ</w:t>
      </w:r>
      <w:r w:rsidR="006A40B8" w:rsidRPr="00A26A5F">
        <w:rPr>
          <w:rFonts w:ascii="Tahoma" w:eastAsia="Arial Unicode MS" w:hAnsi="Tahoma" w:cs="Tahoma"/>
          <w:bCs/>
          <w:iCs/>
          <w:sz w:val="18"/>
          <w:szCs w:val="18"/>
        </w:rPr>
        <w:t xml:space="preserve">α </w:t>
      </w:r>
      <w:r w:rsidRPr="00A26A5F">
        <w:rPr>
          <w:rFonts w:ascii="Tahoma" w:eastAsia="Arial Unicode MS" w:hAnsi="Tahoma" w:cs="Tahoma"/>
          <w:bCs/>
          <w:iCs/>
          <w:sz w:val="18"/>
          <w:szCs w:val="18"/>
        </w:rPr>
        <w:t>υπο</w:t>
      </w:r>
      <w:r w:rsidR="006A40B8" w:rsidRPr="00A26A5F">
        <w:rPr>
          <w:rFonts w:ascii="Tahoma" w:eastAsia="Arial Unicode MS" w:hAnsi="Tahoma" w:cs="Tahoma"/>
          <w:bCs/>
          <w:iCs/>
          <w:sz w:val="18"/>
          <w:szCs w:val="18"/>
        </w:rPr>
        <w:t>κριτήρια ανάθεσης πρέπει να είναι</w:t>
      </w:r>
      <w:r w:rsidR="002D5407" w:rsidRPr="00A26A5F">
        <w:rPr>
          <w:rFonts w:ascii="Tahoma" w:eastAsia="Arial Unicode MS" w:hAnsi="Tahoma" w:cs="Tahoma"/>
          <w:bCs/>
          <w:iCs/>
          <w:sz w:val="18"/>
          <w:szCs w:val="18"/>
        </w:rPr>
        <w:t xml:space="preserve"> </w:t>
      </w:r>
      <w:r w:rsidR="006A40B8" w:rsidRPr="00A26A5F">
        <w:rPr>
          <w:rFonts w:ascii="Tahoma" w:eastAsia="Arial Unicode MS" w:hAnsi="Tahoma" w:cs="Tahoma"/>
          <w:bCs/>
          <w:iCs/>
          <w:sz w:val="18"/>
          <w:szCs w:val="18"/>
        </w:rPr>
        <w:t>-</w:t>
      </w:r>
      <w:r w:rsidR="002D5407" w:rsidRPr="00A26A5F">
        <w:rPr>
          <w:rFonts w:ascii="Tahoma" w:eastAsia="Arial Unicode MS" w:hAnsi="Tahoma" w:cs="Tahoma"/>
          <w:bCs/>
          <w:iCs/>
          <w:sz w:val="18"/>
          <w:szCs w:val="18"/>
        </w:rPr>
        <w:t xml:space="preserve"> </w:t>
      </w:r>
      <w:r w:rsidR="006A40B8" w:rsidRPr="00A26A5F">
        <w:rPr>
          <w:rFonts w:ascii="Tahoma" w:eastAsia="Arial Unicode MS" w:hAnsi="Tahoma" w:cs="Tahoma"/>
          <w:bCs/>
          <w:iCs/>
          <w:sz w:val="18"/>
          <w:szCs w:val="18"/>
        </w:rPr>
        <w:t>κατά το δυνατόν</w:t>
      </w:r>
      <w:r w:rsidR="002D5407" w:rsidRPr="00A26A5F">
        <w:rPr>
          <w:rFonts w:ascii="Tahoma" w:eastAsia="Arial Unicode MS" w:hAnsi="Tahoma" w:cs="Tahoma"/>
          <w:bCs/>
          <w:iCs/>
          <w:sz w:val="18"/>
          <w:szCs w:val="18"/>
        </w:rPr>
        <w:t xml:space="preserve"> </w:t>
      </w:r>
      <w:r w:rsidR="006A40B8" w:rsidRPr="00A26A5F">
        <w:rPr>
          <w:rFonts w:ascii="Tahoma" w:eastAsia="Arial Unicode MS" w:hAnsi="Tahoma" w:cs="Tahoma"/>
          <w:bCs/>
          <w:iCs/>
          <w:sz w:val="18"/>
          <w:szCs w:val="18"/>
        </w:rPr>
        <w:t>-</w:t>
      </w:r>
      <w:r w:rsidR="002D5407" w:rsidRPr="00A26A5F">
        <w:rPr>
          <w:rFonts w:ascii="Tahoma" w:eastAsia="Arial Unicode MS" w:hAnsi="Tahoma" w:cs="Tahoma"/>
          <w:bCs/>
          <w:iCs/>
          <w:sz w:val="18"/>
          <w:szCs w:val="18"/>
        </w:rPr>
        <w:t xml:space="preserve"> </w:t>
      </w:r>
      <w:r w:rsidR="006A40B8" w:rsidRPr="00A26A5F">
        <w:rPr>
          <w:rFonts w:ascii="Tahoma" w:eastAsia="Arial Unicode MS" w:hAnsi="Tahoma" w:cs="Tahoma"/>
          <w:bCs/>
          <w:iCs/>
          <w:sz w:val="18"/>
          <w:szCs w:val="18"/>
        </w:rPr>
        <w:t xml:space="preserve">μετρήσιμα, δηλαδή να επιδέχονται ποσοτικής εκτίμησης με βάση τους κανόνες της τέχνης και της επιστήμης. Ο προσδιορισμός των </w:t>
      </w:r>
      <w:r w:rsidRPr="00A26A5F">
        <w:rPr>
          <w:rFonts w:ascii="Tahoma" w:eastAsia="Arial Unicode MS" w:hAnsi="Tahoma" w:cs="Tahoma"/>
          <w:bCs/>
          <w:iCs/>
          <w:sz w:val="18"/>
          <w:szCs w:val="18"/>
        </w:rPr>
        <w:t>υπο</w:t>
      </w:r>
      <w:r w:rsidR="006A40B8" w:rsidRPr="00A26A5F">
        <w:rPr>
          <w:rFonts w:ascii="Tahoma" w:eastAsia="Arial Unicode MS" w:hAnsi="Tahoma" w:cs="Tahoma"/>
          <w:bCs/>
          <w:iCs/>
          <w:sz w:val="18"/>
          <w:szCs w:val="18"/>
        </w:rPr>
        <w:t xml:space="preserve">κριτηρίων ανάθεσης πρέπει να είναι </w:t>
      </w:r>
      <w:r w:rsidR="002D5407" w:rsidRPr="00A26A5F">
        <w:rPr>
          <w:rFonts w:ascii="Tahoma" w:eastAsia="Arial Unicode MS" w:hAnsi="Tahoma" w:cs="Tahoma"/>
          <w:bCs/>
          <w:iCs/>
          <w:sz w:val="18"/>
          <w:szCs w:val="18"/>
        </w:rPr>
        <w:t xml:space="preserve">επίσης </w:t>
      </w:r>
      <w:r w:rsidR="006A40B8" w:rsidRPr="00A26A5F">
        <w:rPr>
          <w:rFonts w:ascii="Tahoma" w:eastAsia="Arial Unicode MS" w:hAnsi="Tahoma" w:cs="Tahoma"/>
          <w:bCs/>
          <w:iCs/>
          <w:sz w:val="18"/>
          <w:szCs w:val="18"/>
        </w:rPr>
        <w:t>αναλογικός, δηλαδή δε θα πρέπει να υπερβαίνουν το σκοπό της αξιολόγησης για την ανάθεση της σύμβασης.</w:t>
      </w:r>
      <w:r w:rsidR="00C3260A" w:rsidRPr="00A26A5F">
        <w:rPr>
          <w:rFonts w:ascii="Tahoma" w:eastAsia="Arial Unicode MS" w:hAnsi="Tahoma" w:cs="Tahoma"/>
          <w:bCs/>
          <w:iCs/>
          <w:sz w:val="18"/>
          <w:szCs w:val="18"/>
        </w:rPr>
        <w:t xml:space="preserve"> </w:t>
      </w:r>
    </w:p>
    <w:p w:rsidR="00372027" w:rsidRPr="00A26A5F" w:rsidRDefault="006A40B8" w:rsidP="00A26A5F">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lastRenderedPageBreak/>
        <w:t xml:space="preserve">Είναι εφικτή υπό προϋποθέσεις η επιλογή οικολογικών </w:t>
      </w:r>
      <w:r w:rsidR="006A0DBB" w:rsidRPr="00A26A5F">
        <w:rPr>
          <w:rFonts w:ascii="Tahoma" w:eastAsia="Arial Unicode MS" w:hAnsi="Tahoma" w:cs="Tahoma"/>
          <w:bCs/>
          <w:iCs/>
          <w:sz w:val="18"/>
          <w:szCs w:val="18"/>
        </w:rPr>
        <w:t xml:space="preserve">και κοινωνικών </w:t>
      </w:r>
      <w:r w:rsidRPr="00A26A5F">
        <w:rPr>
          <w:rFonts w:ascii="Tahoma" w:eastAsia="Arial Unicode MS" w:hAnsi="Tahoma" w:cs="Tahoma"/>
          <w:bCs/>
          <w:iCs/>
          <w:sz w:val="18"/>
          <w:szCs w:val="18"/>
        </w:rPr>
        <w:t>κριτηρίων</w:t>
      </w:r>
      <w:r w:rsidR="00547E4D" w:rsidRPr="00A26A5F">
        <w:rPr>
          <w:rFonts w:ascii="Tahoma" w:eastAsia="Arial Unicode MS" w:hAnsi="Tahoma" w:cs="Tahoma"/>
          <w:bCs/>
          <w:iCs/>
          <w:sz w:val="18"/>
          <w:szCs w:val="18"/>
        </w:rPr>
        <w:t xml:space="preserve"> (πχ. για την προστασία του περιβάλλοντος)</w:t>
      </w:r>
      <w:r w:rsidRPr="00A26A5F">
        <w:rPr>
          <w:rFonts w:ascii="Tahoma" w:eastAsia="Arial Unicode MS" w:hAnsi="Tahoma" w:cs="Tahoma"/>
          <w:bCs/>
          <w:iCs/>
          <w:sz w:val="18"/>
          <w:szCs w:val="18"/>
        </w:rPr>
        <w:t>. Σε κάθε περίπτωση, αποκλείονται ως "</w:t>
      </w:r>
      <w:r w:rsidR="00D01A39" w:rsidRPr="00A26A5F">
        <w:rPr>
          <w:rFonts w:ascii="Tahoma" w:eastAsia="Arial Unicode MS" w:hAnsi="Tahoma" w:cs="Tahoma"/>
          <w:bCs/>
          <w:iCs/>
          <w:sz w:val="18"/>
          <w:szCs w:val="18"/>
        </w:rPr>
        <w:t>υπο</w:t>
      </w:r>
      <w:r w:rsidRPr="00A26A5F">
        <w:rPr>
          <w:rFonts w:ascii="Tahoma" w:eastAsia="Arial Unicode MS" w:hAnsi="Tahoma" w:cs="Tahoma"/>
          <w:bCs/>
          <w:iCs/>
          <w:sz w:val="18"/>
          <w:szCs w:val="18"/>
        </w:rPr>
        <w:t>κριτήρια αναθέσεως" τα κριτήρια που δεν σκοπούν στον εντοπισμό της πλέον συμφέρουσας από οικονομική άποψη προσφοράς αλλά συνδέονται κυρίως με την εκτίμηση της καταλληλότητας των διαγωνιζομένων να εκτελέσουν την εν λόγω σύμβαση.</w:t>
      </w:r>
      <w:r w:rsidR="00372027" w:rsidRPr="00A26A5F">
        <w:rPr>
          <w:rFonts w:ascii="Tahoma" w:eastAsia="Arial Unicode MS" w:hAnsi="Tahoma" w:cs="Tahoma"/>
          <w:bCs/>
          <w:iCs/>
          <w:sz w:val="18"/>
          <w:szCs w:val="18"/>
        </w:rPr>
        <w:t xml:space="preserve"> </w:t>
      </w:r>
    </w:p>
    <w:p w:rsidR="00F42FB0" w:rsidRPr="00A26A5F" w:rsidRDefault="00AB6C8E" w:rsidP="00A26A5F">
      <w:pPr>
        <w:spacing w:before="120" w:line="280" w:lineRule="exact"/>
        <w:jc w:val="both"/>
        <w:rPr>
          <w:rFonts w:ascii="Tahoma" w:eastAsia="Arial Unicode MS" w:hAnsi="Tahoma" w:cs="Tahoma"/>
          <w:b/>
          <w:bCs/>
          <w:sz w:val="18"/>
          <w:szCs w:val="18"/>
        </w:rPr>
      </w:pPr>
      <w:r w:rsidRPr="00A26A5F">
        <w:rPr>
          <w:rFonts w:ascii="Tahoma" w:eastAsia="Arial Unicode MS" w:hAnsi="Tahoma" w:cs="Tahoma"/>
          <w:b/>
          <w:bCs/>
          <w:sz w:val="18"/>
          <w:szCs w:val="18"/>
        </w:rPr>
        <w:t>Εφαρμοστέο δίκαιο</w:t>
      </w:r>
      <w:r w:rsidR="004C7C1B" w:rsidRPr="00A26A5F">
        <w:rPr>
          <w:rFonts w:ascii="Tahoma" w:eastAsia="Arial Unicode MS" w:hAnsi="Tahoma" w:cs="Tahoma"/>
          <w:b/>
          <w:bCs/>
          <w:sz w:val="18"/>
          <w:szCs w:val="18"/>
        </w:rPr>
        <w:t>/Νομολογία</w:t>
      </w:r>
      <w:r w:rsidR="00C706C3" w:rsidRPr="00A26A5F">
        <w:rPr>
          <w:rFonts w:ascii="Tahoma" w:eastAsia="Arial Unicode MS" w:hAnsi="Tahoma" w:cs="Tahoma"/>
          <w:b/>
          <w:bCs/>
          <w:sz w:val="18"/>
          <w:szCs w:val="18"/>
        </w:rPr>
        <w:t xml:space="preserve"> :</w:t>
      </w:r>
      <w:r w:rsidR="00C3260A" w:rsidRPr="00A26A5F">
        <w:rPr>
          <w:rFonts w:ascii="Tahoma" w:eastAsia="Arial Unicode MS" w:hAnsi="Tahoma" w:cs="Tahoma"/>
          <w:b/>
          <w:bCs/>
          <w:sz w:val="18"/>
          <w:szCs w:val="18"/>
        </w:rPr>
        <w:t xml:space="preserve"> </w:t>
      </w:r>
    </w:p>
    <w:p w:rsidR="00FA1D38" w:rsidRPr="00A26A5F" w:rsidRDefault="004B2941" w:rsidP="00A26A5F">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ΠΔ</w:t>
      </w:r>
      <w:r w:rsidR="00FA1D38" w:rsidRPr="00A26A5F">
        <w:rPr>
          <w:rFonts w:ascii="Tahoma" w:eastAsia="Arial Unicode MS" w:hAnsi="Tahoma" w:cs="Tahoma"/>
          <w:bCs/>
          <w:iCs/>
          <w:sz w:val="18"/>
          <w:szCs w:val="18"/>
        </w:rPr>
        <w:t xml:space="preserve"> </w:t>
      </w:r>
      <w:r w:rsidR="009021E6" w:rsidRPr="00A26A5F">
        <w:rPr>
          <w:rFonts w:ascii="Tahoma" w:eastAsia="Arial Unicode MS" w:hAnsi="Tahoma" w:cs="Tahoma"/>
          <w:bCs/>
          <w:iCs/>
          <w:sz w:val="18"/>
          <w:szCs w:val="18"/>
        </w:rPr>
        <w:t>118/</w:t>
      </w:r>
      <w:r w:rsidR="00C706C3" w:rsidRPr="00A26A5F">
        <w:rPr>
          <w:rFonts w:ascii="Tahoma" w:eastAsia="Arial Unicode MS" w:hAnsi="Tahoma" w:cs="Tahoma"/>
          <w:bCs/>
          <w:iCs/>
          <w:sz w:val="18"/>
          <w:szCs w:val="18"/>
        </w:rPr>
        <w:t>2007</w:t>
      </w:r>
      <w:r w:rsidR="00FA1D38" w:rsidRPr="00A26A5F">
        <w:rPr>
          <w:rFonts w:ascii="Tahoma" w:eastAsia="Arial Unicode MS" w:hAnsi="Tahoma" w:cs="Tahoma"/>
          <w:bCs/>
          <w:iCs/>
          <w:sz w:val="18"/>
          <w:szCs w:val="18"/>
        </w:rPr>
        <w:t xml:space="preserve"> (άρθρ</w:t>
      </w:r>
      <w:r w:rsidR="009021E6" w:rsidRPr="00A26A5F">
        <w:rPr>
          <w:rFonts w:ascii="Tahoma" w:eastAsia="Arial Unicode MS" w:hAnsi="Tahoma" w:cs="Tahoma"/>
          <w:bCs/>
          <w:iCs/>
          <w:sz w:val="18"/>
          <w:szCs w:val="18"/>
        </w:rPr>
        <w:t xml:space="preserve">α 2 παρ. 2 εδ. </w:t>
      </w:r>
      <w:r w:rsidR="00726957" w:rsidRPr="00A26A5F">
        <w:rPr>
          <w:rFonts w:ascii="Tahoma" w:eastAsia="Arial Unicode MS" w:hAnsi="Tahoma" w:cs="Tahoma"/>
          <w:bCs/>
          <w:iCs/>
          <w:sz w:val="18"/>
          <w:szCs w:val="18"/>
        </w:rPr>
        <w:t>ι</w:t>
      </w:r>
      <w:r w:rsidR="009021E6" w:rsidRPr="00A26A5F">
        <w:rPr>
          <w:rFonts w:ascii="Tahoma" w:eastAsia="Arial Unicode MS" w:hAnsi="Tahoma" w:cs="Tahoma"/>
          <w:bCs/>
          <w:iCs/>
          <w:sz w:val="18"/>
          <w:szCs w:val="18"/>
        </w:rPr>
        <w:t>γ΄ και 20</w:t>
      </w:r>
      <w:r w:rsidR="00FA1D38" w:rsidRPr="00A26A5F">
        <w:rPr>
          <w:rFonts w:ascii="Tahoma" w:eastAsia="Arial Unicode MS" w:hAnsi="Tahoma" w:cs="Tahoma"/>
          <w:bCs/>
          <w:iCs/>
          <w:sz w:val="18"/>
          <w:szCs w:val="18"/>
        </w:rPr>
        <w:t>)</w:t>
      </w:r>
    </w:p>
    <w:p w:rsidR="00FA1D38" w:rsidRPr="00A26A5F" w:rsidRDefault="00FA1D38" w:rsidP="00A26A5F">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Αποφάσεις ΔΕΚ</w:t>
      </w:r>
      <w:r w:rsidR="00A95F00" w:rsidRPr="00A26A5F">
        <w:rPr>
          <w:rFonts w:ascii="Tahoma" w:eastAsia="Arial Unicode MS" w:hAnsi="Tahoma" w:cs="Tahoma"/>
          <w:bCs/>
          <w:iCs/>
          <w:sz w:val="18"/>
          <w:szCs w:val="18"/>
        </w:rPr>
        <w:t>:</w:t>
      </w:r>
      <w:r w:rsidRPr="00A26A5F">
        <w:rPr>
          <w:rFonts w:ascii="Tahoma" w:eastAsia="Arial Unicode MS" w:hAnsi="Tahoma" w:cs="Tahoma"/>
          <w:bCs/>
          <w:iCs/>
          <w:sz w:val="18"/>
          <w:szCs w:val="18"/>
        </w:rPr>
        <w:t xml:space="preserve"> C-532/06,</w:t>
      </w:r>
      <w:r w:rsidR="00540BFA" w:rsidRPr="00A26A5F">
        <w:rPr>
          <w:rFonts w:ascii="Tahoma" w:eastAsia="Arial Unicode MS" w:hAnsi="Tahoma" w:cs="Tahoma"/>
          <w:bCs/>
          <w:iCs/>
          <w:sz w:val="18"/>
          <w:szCs w:val="18"/>
        </w:rPr>
        <w:t xml:space="preserve"> </w:t>
      </w:r>
      <w:r w:rsidR="00540BFA" w:rsidRPr="00A26A5F">
        <w:rPr>
          <w:rFonts w:ascii="Tahoma" w:eastAsia="Arial Unicode MS" w:hAnsi="Tahoma" w:cs="Tahoma"/>
          <w:bCs/>
          <w:iCs/>
          <w:sz w:val="18"/>
          <w:szCs w:val="18"/>
          <w:lang w:val="en-US"/>
        </w:rPr>
        <w:t>Lianakis</w:t>
      </w:r>
      <w:r w:rsidR="00540BFA" w:rsidRPr="00A26A5F">
        <w:rPr>
          <w:rFonts w:ascii="Tahoma" w:eastAsia="Arial Unicode MS" w:hAnsi="Tahoma" w:cs="Tahoma"/>
          <w:bCs/>
          <w:iCs/>
          <w:sz w:val="18"/>
          <w:szCs w:val="18"/>
        </w:rPr>
        <w:t xml:space="preserve"> </w:t>
      </w:r>
      <w:r w:rsidR="00540BFA" w:rsidRPr="00A26A5F">
        <w:rPr>
          <w:rFonts w:ascii="Tahoma" w:eastAsia="Arial Unicode MS" w:hAnsi="Tahoma" w:cs="Tahoma"/>
          <w:bCs/>
          <w:iCs/>
          <w:sz w:val="18"/>
          <w:szCs w:val="18"/>
          <w:lang w:val="en-US"/>
        </w:rPr>
        <w:t>e</w:t>
      </w:r>
      <w:r w:rsidR="00540BFA" w:rsidRPr="00A26A5F">
        <w:rPr>
          <w:rFonts w:ascii="Tahoma" w:eastAsia="Arial Unicode MS" w:hAnsi="Tahoma" w:cs="Tahoma"/>
          <w:bCs/>
          <w:iCs/>
          <w:sz w:val="18"/>
          <w:szCs w:val="18"/>
        </w:rPr>
        <w:t>.</w:t>
      </w:r>
      <w:r w:rsidR="00540BFA" w:rsidRPr="00A26A5F">
        <w:rPr>
          <w:rFonts w:ascii="Tahoma" w:eastAsia="Arial Unicode MS" w:hAnsi="Tahoma" w:cs="Tahoma"/>
          <w:bCs/>
          <w:iCs/>
          <w:sz w:val="18"/>
          <w:szCs w:val="18"/>
          <w:lang w:val="en-US"/>
        </w:rPr>
        <w:t>tc</w:t>
      </w:r>
      <w:r w:rsidR="00540BFA" w:rsidRPr="00A26A5F">
        <w:rPr>
          <w:rFonts w:ascii="Tahoma" w:eastAsia="Arial Unicode MS" w:hAnsi="Tahoma" w:cs="Tahoma"/>
          <w:bCs/>
          <w:iCs/>
          <w:sz w:val="18"/>
          <w:szCs w:val="18"/>
        </w:rPr>
        <w:t>.</w:t>
      </w:r>
      <w:r w:rsidRPr="00A26A5F">
        <w:rPr>
          <w:rFonts w:ascii="Tahoma" w:eastAsia="Arial Unicode MS" w:hAnsi="Tahoma" w:cs="Tahoma"/>
          <w:bCs/>
          <w:iCs/>
          <w:sz w:val="18"/>
          <w:szCs w:val="18"/>
        </w:rPr>
        <w:t xml:space="preserve"> C-315/01</w:t>
      </w:r>
      <w:r w:rsidR="00540BFA" w:rsidRPr="00A26A5F">
        <w:rPr>
          <w:rFonts w:ascii="Tahoma" w:eastAsia="Arial Unicode MS" w:hAnsi="Tahoma" w:cs="Tahoma"/>
          <w:bCs/>
          <w:iCs/>
          <w:sz w:val="18"/>
          <w:szCs w:val="18"/>
        </w:rPr>
        <w:t>, Επιτροπή κατά Ηνωμένου Βασιλείου</w:t>
      </w:r>
      <w:r w:rsidRPr="00A26A5F">
        <w:rPr>
          <w:rFonts w:ascii="Tahoma" w:eastAsia="Arial Unicode MS" w:hAnsi="Tahoma" w:cs="Tahoma"/>
          <w:bCs/>
          <w:iCs/>
          <w:sz w:val="18"/>
          <w:szCs w:val="18"/>
        </w:rPr>
        <w:t xml:space="preserve"> C-247/02</w:t>
      </w:r>
      <w:r w:rsidR="00540BFA" w:rsidRPr="00A26A5F">
        <w:rPr>
          <w:rFonts w:ascii="Tahoma" w:eastAsia="Arial Unicode MS" w:hAnsi="Tahoma" w:cs="Tahoma"/>
          <w:bCs/>
          <w:iCs/>
          <w:sz w:val="18"/>
          <w:szCs w:val="18"/>
        </w:rPr>
        <w:t xml:space="preserve"> </w:t>
      </w:r>
      <w:r w:rsidR="00540BFA" w:rsidRPr="00A26A5F">
        <w:rPr>
          <w:rFonts w:ascii="Tahoma" w:eastAsia="Arial Unicode MS" w:hAnsi="Tahoma" w:cs="Tahoma"/>
          <w:bCs/>
          <w:iCs/>
          <w:sz w:val="18"/>
          <w:szCs w:val="18"/>
          <w:lang w:val="en-US"/>
        </w:rPr>
        <w:t>Sintesi</w:t>
      </w:r>
      <w:r w:rsidR="00A03656" w:rsidRPr="00A26A5F">
        <w:rPr>
          <w:rFonts w:ascii="Tahoma" w:eastAsia="Arial Unicode MS" w:hAnsi="Tahoma" w:cs="Tahoma"/>
          <w:bCs/>
          <w:iCs/>
          <w:sz w:val="18"/>
          <w:szCs w:val="18"/>
        </w:rPr>
        <w:t>, ΣτΕ 2573/2009</w:t>
      </w:r>
    </w:p>
    <w:p w:rsidR="00F42FB0" w:rsidRPr="00A26A5F" w:rsidRDefault="00F42FB0" w:rsidP="00A26A5F">
      <w:pPr>
        <w:spacing w:before="120" w:line="280" w:lineRule="exact"/>
        <w:jc w:val="both"/>
        <w:rPr>
          <w:rFonts w:ascii="Tahoma" w:eastAsia="Arial Unicode MS" w:hAnsi="Tahoma" w:cs="Tahoma"/>
          <w:b/>
          <w:bCs/>
          <w:sz w:val="18"/>
          <w:szCs w:val="18"/>
        </w:rPr>
      </w:pPr>
      <w:r w:rsidRPr="00A26A5F">
        <w:rPr>
          <w:rFonts w:ascii="Tahoma" w:eastAsia="Arial Unicode MS" w:hAnsi="Tahoma" w:cs="Tahoma"/>
          <w:b/>
          <w:bCs/>
          <w:sz w:val="18"/>
          <w:szCs w:val="18"/>
        </w:rPr>
        <w:t xml:space="preserve">Τεκμηρίωση δικαιούχου : </w:t>
      </w:r>
    </w:p>
    <w:p w:rsidR="00B346C5" w:rsidRPr="00A26A5F" w:rsidRDefault="00B346C5" w:rsidP="00A26A5F">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Παραπομπή σε άρθρα/ σελίδες της προκήρυξης</w:t>
      </w:r>
      <w:r w:rsidRPr="00A26A5F" w:rsidDel="0002361E">
        <w:rPr>
          <w:rFonts w:ascii="Tahoma" w:eastAsia="Arial Unicode MS" w:hAnsi="Tahoma" w:cs="Tahoma"/>
          <w:bCs/>
          <w:iCs/>
          <w:sz w:val="18"/>
          <w:szCs w:val="18"/>
        </w:rPr>
        <w:t xml:space="preserve"> </w:t>
      </w:r>
    </w:p>
    <w:p w:rsidR="00F42FB0" w:rsidRPr="00A26A5F" w:rsidRDefault="00F42FB0" w:rsidP="00A26A5F">
      <w:pPr>
        <w:spacing w:before="120" w:line="280" w:lineRule="exact"/>
        <w:jc w:val="both"/>
        <w:rPr>
          <w:rFonts w:ascii="Tahoma" w:eastAsia="Arial Unicode MS" w:hAnsi="Tahoma" w:cs="Tahoma"/>
          <w:bCs/>
          <w:iCs/>
          <w:sz w:val="18"/>
          <w:szCs w:val="18"/>
        </w:rPr>
      </w:pPr>
    </w:p>
    <w:p w:rsidR="005C4340" w:rsidRPr="00A26A5F" w:rsidRDefault="0092766C" w:rsidP="00A26A5F">
      <w:pPr>
        <w:pBdr>
          <w:top w:val="single" w:sz="4" w:space="1" w:color="auto"/>
          <w:left w:val="single" w:sz="4" w:space="4" w:color="auto"/>
          <w:bottom w:val="single" w:sz="4" w:space="1" w:color="auto"/>
          <w:right w:val="single" w:sz="4" w:space="4" w:color="auto"/>
        </w:pBdr>
        <w:shd w:val="clear" w:color="auto" w:fill="CCCCCC"/>
        <w:spacing w:before="120" w:line="280" w:lineRule="exact"/>
        <w:jc w:val="both"/>
        <w:rPr>
          <w:rFonts w:ascii="Tahoma" w:eastAsia="Arial Unicode MS" w:hAnsi="Tahoma" w:cs="Tahoma"/>
          <w:b/>
          <w:bCs/>
          <w:i/>
          <w:iCs/>
          <w:sz w:val="18"/>
          <w:szCs w:val="18"/>
        </w:rPr>
      </w:pPr>
      <w:r w:rsidRPr="00A26A5F">
        <w:rPr>
          <w:rFonts w:ascii="Tahoma" w:eastAsia="Arial Unicode MS" w:hAnsi="Tahoma" w:cs="Tahoma"/>
          <w:b/>
          <w:bCs/>
          <w:i/>
          <w:iCs/>
          <w:sz w:val="18"/>
          <w:szCs w:val="18"/>
        </w:rPr>
        <w:t xml:space="preserve">Ερώτηση </w:t>
      </w:r>
      <w:r w:rsidR="00044343" w:rsidRPr="00A26A5F">
        <w:rPr>
          <w:rFonts w:ascii="Tahoma" w:eastAsia="Arial Unicode MS" w:hAnsi="Tahoma" w:cs="Tahoma"/>
          <w:b/>
          <w:bCs/>
          <w:i/>
          <w:iCs/>
          <w:sz w:val="18"/>
          <w:szCs w:val="18"/>
        </w:rPr>
        <w:t>1</w:t>
      </w:r>
      <w:r w:rsidR="0086656D" w:rsidRPr="00A26A5F">
        <w:rPr>
          <w:rFonts w:ascii="Tahoma" w:eastAsia="Arial Unicode MS" w:hAnsi="Tahoma" w:cs="Tahoma"/>
          <w:b/>
          <w:bCs/>
          <w:i/>
          <w:iCs/>
          <w:sz w:val="18"/>
          <w:szCs w:val="18"/>
        </w:rPr>
        <w:t>6</w:t>
      </w:r>
      <w:r w:rsidRPr="00A26A5F">
        <w:rPr>
          <w:rFonts w:ascii="Tahoma" w:eastAsia="Arial Unicode MS" w:hAnsi="Tahoma" w:cs="Tahoma"/>
          <w:b/>
          <w:bCs/>
          <w:i/>
          <w:iCs/>
          <w:sz w:val="18"/>
          <w:szCs w:val="18"/>
        </w:rPr>
        <w:t xml:space="preserve">: Σε περίπτωση ανάθεσης στην πλέον συμφέρουσα από οικονομική άποψη προσφορά, προσδιορίζεται η βαρύτητα ή η φθίνουσα σειρά των </w:t>
      </w:r>
      <w:r w:rsidR="00D01A39" w:rsidRPr="00A26A5F">
        <w:rPr>
          <w:rFonts w:ascii="Tahoma" w:eastAsia="Arial Unicode MS" w:hAnsi="Tahoma" w:cs="Tahoma"/>
          <w:b/>
          <w:bCs/>
          <w:i/>
          <w:iCs/>
          <w:sz w:val="18"/>
          <w:szCs w:val="18"/>
        </w:rPr>
        <w:t>υπο</w:t>
      </w:r>
      <w:r w:rsidRPr="00A26A5F">
        <w:rPr>
          <w:rFonts w:ascii="Tahoma" w:eastAsia="Arial Unicode MS" w:hAnsi="Tahoma" w:cs="Tahoma"/>
          <w:b/>
          <w:bCs/>
          <w:i/>
          <w:iCs/>
          <w:sz w:val="18"/>
          <w:szCs w:val="18"/>
        </w:rPr>
        <w:t>κριτηρίων ανάθεσης;</w:t>
      </w:r>
    </w:p>
    <w:p w:rsidR="006A40B8" w:rsidRPr="00A26A5F" w:rsidRDefault="0092766C" w:rsidP="00A26A5F">
      <w:pPr>
        <w:spacing w:before="120" w:line="280" w:lineRule="exact"/>
        <w:jc w:val="both"/>
        <w:rPr>
          <w:rFonts w:ascii="Tahoma" w:eastAsia="Arial Unicode MS" w:hAnsi="Tahoma" w:cs="Tahoma"/>
          <w:sz w:val="18"/>
          <w:szCs w:val="18"/>
        </w:rPr>
      </w:pPr>
      <w:r w:rsidRPr="00A26A5F">
        <w:rPr>
          <w:rFonts w:ascii="Tahoma" w:eastAsia="Arial Unicode MS" w:hAnsi="Tahoma" w:cs="Tahoma"/>
          <w:bCs/>
          <w:iCs/>
          <w:sz w:val="18"/>
          <w:szCs w:val="18"/>
        </w:rPr>
        <w:t xml:space="preserve">Η </w:t>
      </w:r>
      <w:r w:rsidR="0089775F" w:rsidRPr="00A26A5F">
        <w:rPr>
          <w:rFonts w:ascii="Tahoma" w:eastAsia="Arial Unicode MS" w:hAnsi="Tahoma" w:cs="Tahoma"/>
          <w:bCs/>
          <w:iCs/>
          <w:sz w:val="18"/>
          <w:szCs w:val="18"/>
        </w:rPr>
        <w:t>Αναθέτουσα Αρχή</w:t>
      </w:r>
      <w:r w:rsidRPr="00A26A5F">
        <w:rPr>
          <w:rFonts w:ascii="Tahoma" w:eastAsia="Arial Unicode MS" w:hAnsi="Tahoma" w:cs="Tahoma"/>
          <w:bCs/>
          <w:iCs/>
          <w:sz w:val="18"/>
          <w:szCs w:val="18"/>
        </w:rPr>
        <w:t xml:space="preserve"> στο πλαίσιο της αρμοδιότητάς της για τον καθορισμό των κριτηρίων ανάθεσης, οφείλει να διαμορφώσει και τη σχετική στάθμιση</w:t>
      </w:r>
      <w:r w:rsidR="006A40B8" w:rsidRPr="00A26A5F">
        <w:rPr>
          <w:rFonts w:ascii="Tahoma" w:eastAsia="Arial Unicode MS" w:hAnsi="Tahoma" w:cs="Tahoma"/>
          <w:bCs/>
          <w:iCs/>
          <w:sz w:val="18"/>
          <w:szCs w:val="18"/>
        </w:rPr>
        <w:t xml:space="preserve"> που προσδίδει σε καθένα από αυτά, </w:t>
      </w:r>
      <w:r w:rsidR="00D01A39" w:rsidRPr="00A26A5F">
        <w:rPr>
          <w:rFonts w:ascii="Tahoma" w:eastAsia="Arial Unicode MS" w:hAnsi="Tahoma" w:cs="Tahoma"/>
          <w:bCs/>
          <w:iCs/>
          <w:sz w:val="18"/>
          <w:szCs w:val="18"/>
        </w:rPr>
        <w:t>έχοντας καθορίσει το κατάλληλο εύρος διακύμανσης</w:t>
      </w:r>
      <w:r w:rsidR="006A40B8" w:rsidRPr="00A26A5F">
        <w:rPr>
          <w:rFonts w:ascii="Tahoma" w:eastAsia="Arial Unicode MS" w:hAnsi="Tahoma" w:cs="Tahoma"/>
          <w:bCs/>
          <w:iCs/>
          <w:sz w:val="18"/>
          <w:szCs w:val="18"/>
        </w:rPr>
        <w:t>.</w:t>
      </w:r>
      <w:r w:rsidRPr="00A26A5F">
        <w:rPr>
          <w:rFonts w:ascii="Tahoma" w:eastAsia="Arial Unicode MS" w:hAnsi="Tahoma" w:cs="Tahoma"/>
          <w:bCs/>
          <w:iCs/>
          <w:sz w:val="18"/>
          <w:szCs w:val="18"/>
        </w:rPr>
        <w:t xml:space="preserve"> Όταν η στάθμιση δεν είναι δυνατή για λόγους που μπορούν να αποδειχθούν, τότε η </w:t>
      </w:r>
      <w:r w:rsidR="0089775F" w:rsidRPr="00A26A5F">
        <w:rPr>
          <w:rFonts w:ascii="Tahoma" w:eastAsia="Arial Unicode MS" w:hAnsi="Tahoma" w:cs="Tahoma"/>
          <w:bCs/>
          <w:iCs/>
          <w:sz w:val="18"/>
          <w:szCs w:val="18"/>
        </w:rPr>
        <w:t>Αναθέτουσα Αρχή</w:t>
      </w:r>
      <w:r w:rsidRPr="00A26A5F">
        <w:rPr>
          <w:rFonts w:ascii="Tahoma" w:eastAsia="Arial Unicode MS" w:hAnsi="Tahoma" w:cs="Tahoma"/>
          <w:bCs/>
          <w:iCs/>
          <w:sz w:val="18"/>
          <w:szCs w:val="18"/>
        </w:rPr>
        <w:t xml:space="preserve"> προσδιορίζει αντί σταθμίσεως τη φθίνουσα σειρά σπουδαιότητας των κριτηρίων αυτών. Συνεπώς, </w:t>
      </w:r>
      <w:r w:rsidR="00A7621B" w:rsidRPr="00A26A5F">
        <w:rPr>
          <w:rFonts w:ascii="Tahoma" w:eastAsia="Arial Unicode MS" w:hAnsi="Tahoma" w:cs="Tahoma"/>
          <w:bCs/>
          <w:iCs/>
          <w:sz w:val="18"/>
          <w:szCs w:val="18"/>
        </w:rPr>
        <w:t xml:space="preserve">σε </w:t>
      </w:r>
      <w:r w:rsidRPr="00A26A5F">
        <w:rPr>
          <w:rFonts w:ascii="Tahoma" w:eastAsia="Arial Unicode MS" w:hAnsi="Tahoma" w:cs="Tahoma"/>
          <w:bCs/>
          <w:iCs/>
          <w:sz w:val="18"/>
          <w:szCs w:val="18"/>
        </w:rPr>
        <w:t>κάθε κριτήριο θα πρέπει να αντιστοιχεί ο βαθμός ή η σειρά στάθμισής του.</w:t>
      </w:r>
    </w:p>
    <w:p w:rsidR="00250511" w:rsidRPr="00A26A5F" w:rsidRDefault="00250511" w:rsidP="00A26A5F">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 xml:space="preserve">Όπως έχει κριθεί νομολογιακά (Ελεγκτικό Συνέδριο, ΣΤ΄ Κλιμάκιο, Πρακτικό 113/2001) οι διατάξεις του Κανονισμού Προμηθειών του Δημοσίου </w:t>
      </w:r>
      <w:r w:rsidR="009021E6" w:rsidRPr="00A26A5F">
        <w:rPr>
          <w:rFonts w:ascii="Tahoma" w:eastAsia="Arial Unicode MS" w:hAnsi="Tahoma" w:cs="Tahoma"/>
          <w:bCs/>
          <w:iCs/>
          <w:sz w:val="18"/>
          <w:szCs w:val="18"/>
        </w:rPr>
        <w:t xml:space="preserve">(ΠΔ 118/2007) </w:t>
      </w:r>
      <w:r w:rsidRPr="00A26A5F">
        <w:rPr>
          <w:rFonts w:ascii="Tahoma" w:eastAsia="Arial Unicode MS" w:hAnsi="Tahoma" w:cs="Tahoma"/>
          <w:bCs/>
          <w:iCs/>
          <w:sz w:val="18"/>
          <w:szCs w:val="18"/>
        </w:rPr>
        <w:t xml:space="preserve">ορίζουν την υποχρέωση η </w:t>
      </w:r>
      <w:r w:rsidR="0089775F" w:rsidRPr="00A26A5F">
        <w:rPr>
          <w:rFonts w:ascii="Tahoma" w:eastAsia="Arial Unicode MS" w:hAnsi="Tahoma" w:cs="Tahoma"/>
          <w:bCs/>
          <w:iCs/>
          <w:sz w:val="18"/>
          <w:szCs w:val="18"/>
        </w:rPr>
        <w:t>Αναθέτουσα Αρχή</w:t>
      </w:r>
      <w:r w:rsidRPr="00A26A5F">
        <w:rPr>
          <w:rFonts w:ascii="Tahoma" w:eastAsia="Arial Unicode MS" w:hAnsi="Tahoma" w:cs="Tahoma"/>
          <w:bCs/>
          <w:iCs/>
          <w:sz w:val="18"/>
          <w:szCs w:val="18"/>
        </w:rPr>
        <w:t xml:space="preserve"> να επιμερίσει το συντελεστή βαρύτητας κάθε ομάδας στα επιμέρους υποκριτήρια που την αποτελούν, και να τον διαφοροποιήσει ανάλογα με την σπουδαιότητα που επιθυμεί να αποδώσει σε κάθε ένα από αυτά, προκειμένου να δύναται να συγκρίνει τις προσφορές και να επιλέξει την πλέον συμφέρουσα</w:t>
      </w:r>
      <w:r w:rsidR="00CA1CC0" w:rsidRPr="00A26A5F">
        <w:rPr>
          <w:rFonts w:ascii="Tahoma" w:eastAsia="Arial Unicode MS" w:hAnsi="Tahoma" w:cs="Tahoma"/>
          <w:bCs/>
          <w:iCs/>
          <w:sz w:val="18"/>
          <w:szCs w:val="18"/>
        </w:rPr>
        <w:t xml:space="preserve"> από οικονομική άποψη</w:t>
      </w:r>
      <w:r w:rsidRPr="00A26A5F">
        <w:rPr>
          <w:rFonts w:ascii="Tahoma" w:eastAsia="Arial Unicode MS" w:hAnsi="Tahoma" w:cs="Tahoma"/>
          <w:bCs/>
          <w:iCs/>
          <w:sz w:val="18"/>
          <w:szCs w:val="18"/>
        </w:rPr>
        <w:t xml:space="preserve">. </w:t>
      </w:r>
    </w:p>
    <w:p w:rsidR="00250511" w:rsidRPr="00A26A5F" w:rsidRDefault="00250511" w:rsidP="00A26A5F">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 xml:space="preserve">Διαφορετικά, αν δεν διαφοροποιήσει τους συντελεστές βαρύτητας ανά υποκριτήριο και προσδιορίσει ενιαίο και ισοδύναμο συντελεστή βαρύτητας για όλα τα στοιχεία κάθε ομάδας, αυτό ισοδυναμεί με μη προσδιορισμό του, αφού η συνολική βαθμολογία κάθε προσφοράς θα ισούται με το άθροισμα της βαθμολογίας όλων των στοιχείων της κάθε ομάδας επί το συντελεστή </w:t>
      </w:r>
      <w:r w:rsidR="009C09D3" w:rsidRPr="00A26A5F">
        <w:rPr>
          <w:rFonts w:ascii="Tahoma" w:eastAsia="Arial Unicode MS" w:hAnsi="Tahoma" w:cs="Tahoma"/>
          <w:bCs/>
          <w:iCs/>
          <w:sz w:val="18"/>
          <w:szCs w:val="18"/>
        </w:rPr>
        <w:t>βαρύτητας</w:t>
      </w:r>
      <w:r w:rsidRPr="00A26A5F">
        <w:rPr>
          <w:rFonts w:ascii="Tahoma" w:eastAsia="Arial Unicode MS" w:hAnsi="Tahoma" w:cs="Tahoma"/>
          <w:bCs/>
          <w:iCs/>
          <w:sz w:val="18"/>
          <w:szCs w:val="18"/>
        </w:rPr>
        <w:t xml:space="preserve"> εκείνης που ανήκουν. </w:t>
      </w:r>
      <w:r w:rsidR="009C09D3" w:rsidRPr="00A26A5F">
        <w:rPr>
          <w:rFonts w:ascii="Tahoma" w:eastAsia="Arial Unicode MS" w:hAnsi="Tahoma" w:cs="Tahoma"/>
          <w:bCs/>
          <w:iCs/>
          <w:sz w:val="18"/>
          <w:szCs w:val="18"/>
        </w:rPr>
        <w:t>Συνεπώς, ο μη προσδιορισμός από τη</w:t>
      </w:r>
      <w:r w:rsidR="00CA1CC0" w:rsidRPr="00A26A5F">
        <w:rPr>
          <w:rFonts w:ascii="Tahoma" w:eastAsia="Arial Unicode MS" w:hAnsi="Tahoma" w:cs="Tahoma"/>
          <w:bCs/>
          <w:iCs/>
          <w:sz w:val="18"/>
          <w:szCs w:val="18"/>
        </w:rPr>
        <w:t>ν</w:t>
      </w:r>
      <w:r w:rsidR="009C09D3" w:rsidRPr="00A26A5F">
        <w:rPr>
          <w:rFonts w:ascii="Tahoma" w:eastAsia="Arial Unicode MS" w:hAnsi="Tahoma" w:cs="Tahoma"/>
          <w:bCs/>
          <w:iCs/>
          <w:sz w:val="18"/>
          <w:szCs w:val="18"/>
        </w:rPr>
        <w:t xml:space="preserve"> </w:t>
      </w:r>
      <w:r w:rsidR="00AB6C8E" w:rsidRPr="00A26A5F">
        <w:rPr>
          <w:rFonts w:ascii="Tahoma" w:eastAsia="Arial Unicode MS" w:hAnsi="Tahoma" w:cs="Tahoma"/>
          <w:bCs/>
          <w:iCs/>
          <w:sz w:val="18"/>
          <w:szCs w:val="18"/>
        </w:rPr>
        <w:t>προκήρυξη</w:t>
      </w:r>
      <w:r w:rsidR="009C09D3" w:rsidRPr="00A26A5F">
        <w:rPr>
          <w:rFonts w:ascii="Tahoma" w:eastAsia="Arial Unicode MS" w:hAnsi="Tahoma" w:cs="Tahoma"/>
          <w:bCs/>
          <w:iCs/>
          <w:sz w:val="18"/>
          <w:szCs w:val="18"/>
        </w:rPr>
        <w:t xml:space="preserve"> συντελεστή για κάθε επιμέρους στοιχεί</w:t>
      </w:r>
      <w:r w:rsidR="002A7235" w:rsidRPr="00A26A5F">
        <w:rPr>
          <w:rFonts w:ascii="Tahoma" w:eastAsia="Arial Unicode MS" w:hAnsi="Tahoma" w:cs="Tahoma"/>
          <w:bCs/>
          <w:iCs/>
          <w:sz w:val="18"/>
          <w:szCs w:val="18"/>
        </w:rPr>
        <w:t>ου</w:t>
      </w:r>
      <w:r w:rsidR="009C09D3" w:rsidRPr="00A26A5F">
        <w:rPr>
          <w:rFonts w:ascii="Tahoma" w:eastAsia="Arial Unicode MS" w:hAnsi="Tahoma" w:cs="Tahoma"/>
          <w:bCs/>
          <w:iCs/>
          <w:sz w:val="18"/>
          <w:szCs w:val="18"/>
        </w:rPr>
        <w:t xml:space="preserve"> των ομάδων </w:t>
      </w:r>
      <w:r w:rsidR="002A7235" w:rsidRPr="00A26A5F">
        <w:rPr>
          <w:rFonts w:ascii="Tahoma" w:eastAsia="Arial Unicode MS" w:hAnsi="Tahoma" w:cs="Tahoma"/>
          <w:bCs/>
          <w:iCs/>
          <w:sz w:val="18"/>
          <w:szCs w:val="18"/>
        </w:rPr>
        <w:t xml:space="preserve">κριτηρίων αξιολόγησης </w:t>
      </w:r>
      <w:r w:rsidR="009C09D3" w:rsidRPr="00A26A5F">
        <w:rPr>
          <w:rFonts w:ascii="Tahoma" w:eastAsia="Arial Unicode MS" w:hAnsi="Tahoma" w:cs="Tahoma"/>
          <w:bCs/>
          <w:iCs/>
          <w:sz w:val="18"/>
          <w:szCs w:val="18"/>
        </w:rPr>
        <w:t xml:space="preserve">ή ο προσδιορισμός ισοδύναμου για όλα τα στοιχεία συντελεστή αποτελεί απαράδεκτη τροποποίηση της προβλεπόμενης από τις άνω διατάξεις διαδικασίας, που καθιστά, ως εκ τούτου, μη νόμιμη την τεχνική αξιολόγηση. </w:t>
      </w:r>
      <w:r w:rsidR="002F3F69" w:rsidRPr="00A26A5F">
        <w:rPr>
          <w:rFonts w:ascii="Tahoma" w:eastAsia="Arial Unicode MS" w:hAnsi="Tahoma" w:cs="Tahoma"/>
          <w:bCs/>
          <w:iCs/>
          <w:sz w:val="18"/>
          <w:szCs w:val="18"/>
        </w:rPr>
        <w:t xml:space="preserve">Διότι κατά την τεχνική αξιολόγηση πρέπει να βαθμολογηθούν αυτόνομα όλα τα επιμέρους υποκριτήρια αξιολόγησης και όχι η ομάδα στο σύνολό της. </w:t>
      </w:r>
      <w:r w:rsidR="00CA1CC0" w:rsidRPr="00A26A5F">
        <w:rPr>
          <w:rFonts w:ascii="Tahoma" w:eastAsia="Arial Unicode MS" w:hAnsi="Tahoma" w:cs="Tahoma"/>
          <w:bCs/>
          <w:iCs/>
          <w:sz w:val="18"/>
          <w:szCs w:val="18"/>
        </w:rPr>
        <w:t xml:space="preserve">Και τούτο </w:t>
      </w:r>
      <w:r w:rsidR="002F3F69" w:rsidRPr="00A26A5F">
        <w:rPr>
          <w:rFonts w:ascii="Tahoma" w:eastAsia="Arial Unicode MS" w:hAnsi="Tahoma" w:cs="Tahoma"/>
          <w:bCs/>
          <w:iCs/>
          <w:sz w:val="18"/>
          <w:szCs w:val="18"/>
        </w:rPr>
        <w:t xml:space="preserve">εφόσον γίνει αυτοτελής αξιολόγηση τους κατά μονάδα είναι δυνατόν να ελεγχθεί το αν καλύπτουν πλήρως ή επουσιωδώς τις απαιτήσεις της προκήρυξης και να αποφευχθούν </w:t>
      </w:r>
      <w:r w:rsidR="008420CB" w:rsidRPr="00A26A5F">
        <w:rPr>
          <w:rFonts w:ascii="Tahoma" w:eastAsia="Arial Unicode MS" w:hAnsi="Tahoma" w:cs="Tahoma"/>
          <w:bCs/>
          <w:iCs/>
          <w:sz w:val="18"/>
          <w:szCs w:val="18"/>
        </w:rPr>
        <w:t>πιθανοί</w:t>
      </w:r>
      <w:r w:rsidR="002F3F69" w:rsidRPr="00A26A5F">
        <w:rPr>
          <w:rFonts w:ascii="Tahoma" w:eastAsia="Arial Unicode MS" w:hAnsi="Tahoma" w:cs="Tahoma"/>
          <w:bCs/>
          <w:iCs/>
          <w:sz w:val="18"/>
          <w:szCs w:val="18"/>
        </w:rPr>
        <w:t xml:space="preserve"> συμψηφισμοί τυχόν ουσιωδών αποκλίσεων ενός στοιχείου με υπερκάλυψη</w:t>
      </w:r>
      <w:r w:rsidR="008420CB" w:rsidRPr="00A26A5F">
        <w:rPr>
          <w:rFonts w:ascii="Tahoma" w:eastAsia="Arial Unicode MS" w:hAnsi="Tahoma" w:cs="Tahoma"/>
          <w:bCs/>
          <w:iCs/>
          <w:sz w:val="18"/>
          <w:szCs w:val="18"/>
        </w:rPr>
        <w:t xml:space="preserve"> ενδεχομένως</w:t>
      </w:r>
      <w:r w:rsidR="002F3F69" w:rsidRPr="00A26A5F">
        <w:rPr>
          <w:rFonts w:ascii="Tahoma" w:eastAsia="Arial Unicode MS" w:hAnsi="Tahoma" w:cs="Tahoma"/>
          <w:bCs/>
          <w:iCs/>
          <w:sz w:val="18"/>
          <w:szCs w:val="18"/>
        </w:rPr>
        <w:t xml:space="preserve"> των τεχνικών προδιαγραφών άλλου στοιχείου της ίδιας ομάδας. </w:t>
      </w:r>
    </w:p>
    <w:p w:rsidR="002A7235" w:rsidRPr="00A26A5F" w:rsidRDefault="002A7235" w:rsidP="00A26A5F">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 xml:space="preserve">Τέλος, ως προς τον εφαρμοζόμενο τύπο αξιολόγησης </w:t>
      </w:r>
      <w:r w:rsidR="00100F7A" w:rsidRPr="00A26A5F">
        <w:rPr>
          <w:rFonts w:ascii="Tahoma" w:eastAsia="Arial Unicode MS" w:hAnsi="Tahoma" w:cs="Tahoma"/>
          <w:bCs/>
          <w:iCs/>
          <w:sz w:val="18"/>
          <w:szCs w:val="18"/>
        </w:rPr>
        <w:t xml:space="preserve">για τις περιπτώσεις ανάθεσης συμβάσεων προμηθειών, όπως </w:t>
      </w:r>
      <w:r w:rsidRPr="00A26A5F">
        <w:rPr>
          <w:rFonts w:ascii="Tahoma" w:eastAsia="Arial Unicode MS" w:hAnsi="Tahoma" w:cs="Tahoma"/>
          <w:bCs/>
          <w:iCs/>
          <w:sz w:val="18"/>
          <w:szCs w:val="18"/>
        </w:rPr>
        <w:t>προβλέπεται στο</w:t>
      </w:r>
      <w:r w:rsidR="00EB6A05" w:rsidRPr="00A26A5F">
        <w:rPr>
          <w:rFonts w:ascii="Tahoma" w:eastAsia="Arial Unicode MS" w:hAnsi="Tahoma" w:cs="Tahoma"/>
          <w:bCs/>
          <w:iCs/>
          <w:sz w:val="18"/>
          <w:szCs w:val="18"/>
        </w:rPr>
        <w:t xml:space="preserve"> άρθρο 20 </w:t>
      </w:r>
      <w:r w:rsidR="004B2941" w:rsidRPr="00A26A5F">
        <w:rPr>
          <w:rFonts w:ascii="Tahoma" w:eastAsia="Arial Unicode MS" w:hAnsi="Tahoma" w:cs="Tahoma"/>
          <w:bCs/>
          <w:iCs/>
          <w:sz w:val="18"/>
          <w:szCs w:val="18"/>
        </w:rPr>
        <w:t>ΠΔ</w:t>
      </w:r>
      <w:r w:rsidR="00EB6A05" w:rsidRPr="00A26A5F">
        <w:rPr>
          <w:rFonts w:ascii="Tahoma" w:eastAsia="Arial Unicode MS" w:hAnsi="Tahoma" w:cs="Tahoma"/>
          <w:bCs/>
          <w:iCs/>
          <w:sz w:val="18"/>
          <w:szCs w:val="18"/>
        </w:rPr>
        <w:t xml:space="preserve"> 118/2007</w:t>
      </w:r>
      <w:r w:rsidRPr="00A26A5F">
        <w:rPr>
          <w:rFonts w:ascii="Tahoma" w:eastAsia="Arial Unicode MS" w:hAnsi="Tahoma" w:cs="Tahoma"/>
          <w:bCs/>
          <w:iCs/>
          <w:sz w:val="18"/>
          <w:szCs w:val="18"/>
        </w:rPr>
        <w:t>, έχει κριθεί (Ελεγκτικό Συνέδριο, ΣΤ΄ Κλιμάκιο, Πρακτικό 113/2001) ότι «</w:t>
      </w:r>
      <w:r w:rsidRPr="00A26A5F">
        <w:rPr>
          <w:rFonts w:ascii="Tahoma" w:eastAsia="Arial Unicode MS" w:hAnsi="Tahoma" w:cs="Tahoma"/>
          <w:bCs/>
          <w:i/>
          <w:iCs/>
          <w:sz w:val="18"/>
          <w:szCs w:val="18"/>
        </w:rPr>
        <w:t xml:space="preserve">η εφαρμογή διαφορετικού τύπου για την επιλογή της πλέον συμφέρουσας </w:t>
      </w:r>
      <w:r w:rsidR="006A3935" w:rsidRPr="00A26A5F">
        <w:rPr>
          <w:rFonts w:ascii="Tahoma" w:eastAsia="Arial Unicode MS" w:hAnsi="Tahoma" w:cs="Tahoma"/>
          <w:bCs/>
          <w:i/>
          <w:iCs/>
          <w:sz w:val="18"/>
          <w:szCs w:val="18"/>
        </w:rPr>
        <w:t xml:space="preserve">από οικονομική άποψη </w:t>
      </w:r>
      <w:r w:rsidRPr="00A26A5F">
        <w:rPr>
          <w:rFonts w:ascii="Tahoma" w:eastAsia="Arial Unicode MS" w:hAnsi="Tahoma" w:cs="Tahoma"/>
          <w:bCs/>
          <w:i/>
          <w:iCs/>
          <w:sz w:val="18"/>
          <w:szCs w:val="18"/>
        </w:rPr>
        <w:t>προσφοράς αποτελεί ανεπίτρεπτη τροποποίηση της προβλεπόμενης από τις διατάξεις διαδικασίας τελικής αξιολόγησης των προσφορών που καθιστά, ως εκ τούτου, μη νόμιμο το αποτέλεσμα του διαγωνισμού</w:t>
      </w:r>
      <w:r w:rsidRPr="00A26A5F">
        <w:rPr>
          <w:rFonts w:ascii="Tahoma" w:eastAsia="Arial Unicode MS" w:hAnsi="Tahoma" w:cs="Tahoma"/>
          <w:bCs/>
          <w:iCs/>
          <w:sz w:val="18"/>
          <w:szCs w:val="18"/>
        </w:rPr>
        <w:t>».</w:t>
      </w:r>
    </w:p>
    <w:p w:rsidR="00F42FB0" w:rsidRPr="00A26A5F" w:rsidRDefault="00AB6C8E" w:rsidP="00A26A5F">
      <w:pPr>
        <w:spacing w:before="120" w:line="280" w:lineRule="exact"/>
        <w:jc w:val="both"/>
        <w:rPr>
          <w:rFonts w:ascii="Tahoma" w:eastAsia="Arial Unicode MS" w:hAnsi="Tahoma" w:cs="Tahoma"/>
          <w:b/>
          <w:bCs/>
          <w:sz w:val="18"/>
          <w:szCs w:val="18"/>
        </w:rPr>
      </w:pPr>
      <w:r w:rsidRPr="00A26A5F">
        <w:rPr>
          <w:rFonts w:ascii="Tahoma" w:eastAsia="Arial Unicode MS" w:hAnsi="Tahoma" w:cs="Tahoma"/>
          <w:b/>
          <w:bCs/>
          <w:sz w:val="18"/>
          <w:szCs w:val="18"/>
        </w:rPr>
        <w:t>Εφαρμοστέο δίκαιο</w:t>
      </w:r>
      <w:r w:rsidR="004C7C1B" w:rsidRPr="00A26A5F">
        <w:rPr>
          <w:rFonts w:ascii="Tahoma" w:eastAsia="Arial Unicode MS" w:hAnsi="Tahoma" w:cs="Tahoma"/>
          <w:b/>
          <w:bCs/>
          <w:sz w:val="18"/>
          <w:szCs w:val="18"/>
        </w:rPr>
        <w:t>/Νομολογία</w:t>
      </w:r>
      <w:r w:rsidR="00C706C3" w:rsidRPr="00A26A5F">
        <w:rPr>
          <w:rFonts w:ascii="Tahoma" w:eastAsia="Arial Unicode MS" w:hAnsi="Tahoma" w:cs="Tahoma"/>
          <w:b/>
          <w:bCs/>
          <w:sz w:val="18"/>
          <w:szCs w:val="18"/>
        </w:rPr>
        <w:t>:</w:t>
      </w:r>
      <w:r w:rsidR="00C3260A" w:rsidRPr="00A26A5F">
        <w:rPr>
          <w:rFonts w:ascii="Tahoma" w:eastAsia="Arial Unicode MS" w:hAnsi="Tahoma" w:cs="Tahoma"/>
          <w:b/>
          <w:bCs/>
          <w:sz w:val="18"/>
          <w:szCs w:val="18"/>
        </w:rPr>
        <w:t xml:space="preserve"> </w:t>
      </w:r>
    </w:p>
    <w:p w:rsidR="00540BFA" w:rsidRPr="00A26A5F" w:rsidRDefault="007768E3" w:rsidP="00A26A5F">
      <w:pPr>
        <w:spacing w:before="120" w:line="280" w:lineRule="exact"/>
        <w:jc w:val="both"/>
        <w:rPr>
          <w:rFonts w:ascii="Tahoma" w:eastAsia="Arial Unicode MS" w:hAnsi="Tahoma" w:cs="Tahoma"/>
          <w:bCs/>
          <w:sz w:val="18"/>
          <w:szCs w:val="18"/>
        </w:rPr>
      </w:pPr>
      <w:r w:rsidRPr="00A26A5F">
        <w:rPr>
          <w:rFonts w:ascii="Tahoma" w:eastAsia="Arial Unicode MS" w:hAnsi="Tahoma" w:cs="Tahoma"/>
          <w:bCs/>
          <w:sz w:val="18"/>
          <w:szCs w:val="18"/>
        </w:rPr>
        <w:t>Άρθρο</w:t>
      </w:r>
      <w:r w:rsidR="00540BFA" w:rsidRPr="00A26A5F">
        <w:rPr>
          <w:rFonts w:ascii="Tahoma" w:eastAsia="Arial Unicode MS" w:hAnsi="Tahoma" w:cs="Tahoma"/>
          <w:bCs/>
          <w:sz w:val="18"/>
          <w:szCs w:val="18"/>
        </w:rPr>
        <w:t xml:space="preserve"> </w:t>
      </w:r>
      <w:r w:rsidR="009021E6" w:rsidRPr="00A26A5F">
        <w:rPr>
          <w:rFonts w:ascii="Tahoma" w:eastAsia="Arial Unicode MS" w:hAnsi="Tahoma" w:cs="Tahoma"/>
          <w:bCs/>
          <w:sz w:val="18"/>
          <w:szCs w:val="18"/>
        </w:rPr>
        <w:t>20</w:t>
      </w:r>
      <w:r w:rsidR="00540BFA" w:rsidRPr="00A26A5F">
        <w:rPr>
          <w:rFonts w:ascii="Tahoma" w:eastAsia="Arial Unicode MS" w:hAnsi="Tahoma" w:cs="Tahoma"/>
          <w:bCs/>
          <w:sz w:val="18"/>
          <w:szCs w:val="18"/>
        </w:rPr>
        <w:t xml:space="preserve"> </w:t>
      </w:r>
      <w:r w:rsidR="004B2941" w:rsidRPr="00A26A5F">
        <w:rPr>
          <w:rFonts w:ascii="Tahoma" w:eastAsia="Arial Unicode MS" w:hAnsi="Tahoma" w:cs="Tahoma"/>
          <w:bCs/>
          <w:sz w:val="18"/>
          <w:szCs w:val="18"/>
        </w:rPr>
        <w:t>ΠΔ</w:t>
      </w:r>
      <w:r w:rsidR="00FA1D38" w:rsidRPr="00A26A5F">
        <w:rPr>
          <w:rFonts w:ascii="Tahoma" w:eastAsia="Arial Unicode MS" w:hAnsi="Tahoma" w:cs="Tahoma"/>
          <w:bCs/>
          <w:sz w:val="18"/>
          <w:szCs w:val="18"/>
        </w:rPr>
        <w:t xml:space="preserve"> </w:t>
      </w:r>
      <w:r w:rsidR="009021E6" w:rsidRPr="00A26A5F">
        <w:rPr>
          <w:rFonts w:ascii="Tahoma" w:eastAsia="Arial Unicode MS" w:hAnsi="Tahoma" w:cs="Tahoma"/>
          <w:bCs/>
          <w:sz w:val="18"/>
          <w:szCs w:val="18"/>
        </w:rPr>
        <w:t>118</w:t>
      </w:r>
      <w:r w:rsidR="00C706C3" w:rsidRPr="00A26A5F">
        <w:rPr>
          <w:rFonts w:ascii="Tahoma" w:eastAsia="Arial Unicode MS" w:hAnsi="Tahoma" w:cs="Tahoma"/>
          <w:bCs/>
          <w:sz w:val="18"/>
          <w:szCs w:val="18"/>
        </w:rPr>
        <w:t>/2007</w:t>
      </w:r>
      <w:r w:rsidR="00FA1D38" w:rsidRPr="00A26A5F">
        <w:rPr>
          <w:rFonts w:ascii="Tahoma" w:eastAsia="Arial Unicode MS" w:hAnsi="Tahoma" w:cs="Tahoma"/>
          <w:bCs/>
          <w:sz w:val="18"/>
          <w:szCs w:val="18"/>
        </w:rPr>
        <w:t xml:space="preserve"> </w:t>
      </w:r>
    </w:p>
    <w:p w:rsidR="00A03656" w:rsidRPr="00A26A5F" w:rsidRDefault="00A03656" w:rsidP="00A26A5F">
      <w:pPr>
        <w:spacing w:before="120" w:line="280" w:lineRule="exact"/>
        <w:jc w:val="both"/>
        <w:rPr>
          <w:rFonts w:ascii="Tahoma" w:eastAsia="Arial Unicode MS" w:hAnsi="Tahoma" w:cs="Tahoma"/>
          <w:bCs/>
          <w:sz w:val="18"/>
          <w:szCs w:val="18"/>
        </w:rPr>
      </w:pPr>
      <w:r w:rsidRPr="00A26A5F">
        <w:rPr>
          <w:rFonts w:ascii="Tahoma" w:eastAsia="Arial Unicode MS" w:hAnsi="Tahoma" w:cs="Tahoma"/>
          <w:bCs/>
          <w:iCs/>
          <w:sz w:val="18"/>
          <w:szCs w:val="18"/>
        </w:rPr>
        <w:t>Ελεγκτικό Συνέδριο, ΣΤ΄ Κλιμάκιο, Πρακτικό 113/2001</w:t>
      </w:r>
    </w:p>
    <w:p w:rsidR="00F42FB0" w:rsidRPr="00A26A5F" w:rsidRDefault="00F42FB0" w:rsidP="00A26A5F">
      <w:pPr>
        <w:spacing w:before="120" w:line="280" w:lineRule="exact"/>
        <w:jc w:val="both"/>
        <w:rPr>
          <w:rFonts w:ascii="Tahoma" w:eastAsia="Arial Unicode MS" w:hAnsi="Tahoma" w:cs="Tahoma"/>
          <w:b/>
          <w:bCs/>
          <w:sz w:val="18"/>
          <w:szCs w:val="18"/>
        </w:rPr>
      </w:pPr>
      <w:r w:rsidRPr="00A26A5F">
        <w:rPr>
          <w:rFonts w:ascii="Tahoma" w:eastAsia="Arial Unicode MS" w:hAnsi="Tahoma" w:cs="Tahoma"/>
          <w:b/>
          <w:bCs/>
          <w:sz w:val="18"/>
          <w:szCs w:val="18"/>
        </w:rPr>
        <w:lastRenderedPageBreak/>
        <w:t xml:space="preserve">Τεκμηρίωση δικαιούχου : </w:t>
      </w:r>
    </w:p>
    <w:p w:rsidR="00B346C5" w:rsidRPr="00A26A5F" w:rsidRDefault="00B346C5" w:rsidP="00A26A5F">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Παραπομπή σε άρθρα/ σελίδες της προκήρυξης</w:t>
      </w:r>
      <w:r w:rsidRPr="00A26A5F" w:rsidDel="0002361E">
        <w:rPr>
          <w:rFonts w:ascii="Tahoma" w:eastAsia="Arial Unicode MS" w:hAnsi="Tahoma" w:cs="Tahoma"/>
          <w:bCs/>
          <w:iCs/>
          <w:sz w:val="18"/>
          <w:szCs w:val="18"/>
        </w:rPr>
        <w:t xml:space="preserve"> </w:t>
      </w:r>
    </w:p>
    <w:p w:rsidR="00C623B4" w:rsidRPr="00A26A5F" w:rsidRDefault="00C623B4" w:rsidP="00A26A5F">
      <w:pPr>
        <w:spacing w:before="120" w:line="280" w:lineRule="exact"/>
        <w:jc w:val="both"/>
        <w:rPr>
          <w:rFonts w:ascii="Tahoma" w:eastAsia="Arial Unicode MS" w:hAnsi="Tahoma" w:cs="Tahoma"/>
          <w:b/>
          <w:bCs/>
          <w:sz w:val="18"/>
          <w:szCs w:val="18"/>
        </w:rPr>
      </w:pPr>
    </w:p>
    <w:p w:rsidR="00862346" w:rsidRPr="001A5507" w:rsidRDefault="00862346" w:rsidP="00A26A5F">
      <w:pPr>
        <w:spacing w:before="120" w:line="280" w:lineRule="exact"/>
        <w:jc w:val="both"/>
        <w:rPr>
          <w:rFonts w:ascii="Tahoma" w:eastAsia="Arial Unicode MS" w:hAnsi="Tahoma" w:cs="Tahoma"/>
          <w:b/>
          <w:bCs/>
          <w:sz w:val="18"/>
          <w:szCs w:val="18"/>
        </w:rPr>
      </w:pPr>
      <w:r w:rsidRPr="00A26A5F">
        <w:rPr>
          <w:rFonts w:ascii="Tahoma" w:eastAsia="Arial Unicode MS" w:hAnsi="Tahoma" w:cs="Tahoma"/>
          <w:b/>
          <w:bCs/>
          <w:sz w:val="18"/>
          <w:szCs w:val="18"/>
        </w:rPr>
        <w:t>Δ. ΛΟΙΠΑ ΣΤΟΙΧΕΙΑ</w:t>
      </w:r>
    </w:p>
    <w:p w:rsidR="005C4340" w:rsidRPr="00A26A5F" w:rsidRDefault="0092176E" w:rsidP="00A26A5F">
      <w:pPr>
        <w:pBdr>
          <w:top w:val="single" w:sz="4" w:space="1" w:color="auto"/>
          <w:left w:val="single" w:sz="4" w:space="4" w:color="auto"/>
          <w:bottom w:val="single" w:sz="4" w:space="1" w:color="auto"/>
          <w:right w:val="single" w:sz="4" w:space="4" w:color="auto"/>
        </w:pBdr>
        <w:shd w:val="clear" w:color="auto" w:fill="CCCCCC"/>
        <w:spacing w:before="120" w:line="280" w:lineRule="exact"/>
        <w:jc w:val="both"/>
        <w:rPr>
          <w:rFonts w:ascii="Tahoma" w:eastAsia="Arial Unicode MS" w:hAnsi="Tahoma" w:cs="Tahoma"/>
          <w:b/>
          <w:bCs/>
          <w:i/>
          <w:iCs/>
          <w:sz w:val="18"/>
          <w:szCs w:val="18"/>
        </w:rPr>
      </w:pPr>
      <w:r w:rsidRPr="00A26A5F">
        <w:rPr>
          <w:rFonts w:ascii="Tahoma" w:eastAsia="Arial Unicode MS" w:hAnsi="Tahoma" w:cs="Tahoma"/>
          <w:b/>
          <w:bCs/>
          <w:i/>
          <w:iCs/>
          <w:sz w:val="18"/>
          <w:szCs w:val="18"/>
        </w:rPr>
        <w:t xml:space="preserve">Ερώτηση </w:t>
      </w:r>
      <w:r w:rsidR="00044343" w:rsidRPr="00A26A5F">
        <w:rPr>
          <w:rFonts w:ascii="Tahoma" w:eastAsia="Arial Unicode MS" w:hAnsi="Tahoma" w:cs="Tahoma"/>
          <w:b/>
          <w:bCs/>
          <w:i/>
          <w:iCs/>
          <w:sz w:val="18"/>
          <w:szCs w:val="18"/>
        </w:rPr>
        <w:t>1</w:t>
      </w:r>
      <w:r w:rsidR="0086656D" w:rsidRPr="00A26A5F">
        <w:rPr>
          <w:rFonts w:ascii="Tahoma" w:eastAsia="Arial Unicode MS" w:hAnsi="Tahoma" w:cs="Tahoma"/>
          <w:b/>
          <w:bCs/>
          <w:i/>
          <w:iCs/>
          <w:sz w:val="18"/>
          <w:szCs w:val="18"/>
        </w:rPr>
        <w:t>7</w:t>
      </w:r>
      <w:r w:rsidRPr="00A26A5F">
        <w:rPr>
          <w:rFonts w:ascii="Tahoma" w:eastAsia="Arial Unicode MS" w:hAnsi="Tahoma" w:cs="Tahoma"/>
          <w:b/>
          <w:bCs/>
          <w:i/>
          <w:iCs/>
          <w:sz w:val="18"/>
          <w:szCs w:val="18"/>
        </w:rPr>
        <w:t xml:space="preserve">: Προβλέπεται παροχή </w:t>
      </w:r>
      <w:r w:rsidR="00C65651" w:rsidRPr="00A26A5F">
        <w:rPr>
          <w:rFonts w:ascii="Tahoma" w:eastAsia="Arial Unicode MS" w:hAnsi="Tahoma" w:cs="Tahoma"/>
          <w:b/>
          <w:bCs/>
          <w:i/>
          <w:iCs/>
          <w:sz w:val="18"/>
          <w:szCs w:val="18"/>
        </w:rPr>
        <w:t>εγγυήσεων</w:t>
      </w:r>
      <w:r w:rsidRPr="00A26A5F">
        <w:rPr>
          <w:rFonts w:ascii="Tahoma" w:eastAsia="Arial Unicode MS" w:hAnsi="Tahoma" w:cs="Tahoma"/>
          <w:b/>
          <w:bCs/>
          <w:i/>
          <w:iCs/>
          <w:sz w:val="18"/>
          <w:szCs w:val="18"/>
        </w:rPr>
        <w:t xml:space="preserve"> σύμφωνα με τις προϋποθέσεις του </w:t>
      </w:r>
      <w:r w:rsidR="006711EF" w:rsidRPr="00A26A5F">
        <w:rPr>
          <w:rFonts w:ascii="Tahoma" w:eastAsia="Arial Unicode MS" w:hAnsi="Tahoma" w:cs="Tahoma"/>
          <w:b/>
          <w:bCs/>
          <w:i/>
          <w:iCs/>
          <w:sz w:val="18"/>
          <w:szCs w:val="18"/>
        </w:rPr>
        <w:t>νομικού πλαισίου της</w:t>
      </w:r>
      <w:r w:rsidRPr="00A26A5F">
        <w:rPr>
          <w:rFonts w:ascii="Tahoma" w:eastAsia="Arial Unicode MS" w:hAnsi="Tahoma" w:cs="Tahoma"/>
          <w:b/>
          <w:bCs/>
          <w:i/>
          <w:iCs/>
          <w:sz w:val="18"/>
          <w:szCs w:val="18"/>
        </w:rPr>
        <w:t xml:space="preserve">; </w:t>
      </w:r>
    </w:p>
    <w:p w:rsidR="00C65651" w:rsidRPr="00A26A5F" w:rsidRDefault="00C65651" w:rsidP="00A26A5F">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Τα αναφερόμενα στα τεύχη προκήρυξης σε σχέση με τις εγγυήσεις (συμμετοχής, καλής εκτέλεσης, προκαταβολής, καλής λειτουργίας) θα πρέπει να είναι σύμφωνα με τις διατάξεις του άρθρου 157 του Ν. 4281/2014.</w:t>
      </w:r>
    </w:p>
    <w:p w:rsidR="00C65651" w:rsidRPr="00A26A5F" w:rsidRDefault="00C65651" w:rsidP="00A26A5F">
      <w:pPr>
        <w:spacing w:before="120" w:line="280" w:lineRule="exact"/>
        <w:jc w:val="both"/>
        <w:rPr>
          <w:rFonts w:ascii="Tahoma" w:eastAsia="Arial Unicode MS" w:hAnsi="Tahoma" w:cs="Tahoma"/>
          <w:b/>
          <w:bCs/>
          <w:iCs/>
          <w:sz w:val="18"/>
          <w:szCs w:val="18"/>
        </w:rPr>
      </w:pPr>
      <w:r w:rsidRPr="00A26A5F">
        <w:rPr>
          <w:rFonts w:ascii="Tahoma" w:eastAsia="Arial Unicode MS" w:hAnsi="Tahoma" w:cs="Tahoma"/>
          <w:b/>
          <w:bCs/>
          <w:iCs/>
          <w:sz w:val="18"/>
          <w:szCs w:val="18"/>
        </w:rPr>
        <w:t xml:space="preserve">Εφαρμοστέο δίκαιο/Νομολογία: </w:t>
      </w:r>
    </w:p>
    <w:p w:rsidR="00471C2E" w:rsidRPr="00A26A5F" w:rsidRDefault="00471C2E" w:rsidP="00A26A5F">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Άρθρα 157, 201 παρ. 5 Ν 4281/2014</w:t>
      </w:r>
    </w:p>
    <w:p w:rsidR="00C65651" w:rsidRPr="00A26A5F" w:rsidRDefault="00C65651" w:rsidP="00A26A5F">
      <w:pPr>
        <w:spacing w:before="120" w:line="280" w:lineRule="exact"/>
        <w:jc w:val="both"/>
        <w:rPr>
          <w:rFonts w:ascii="Tahoma" w:eastAsia="Arial Unicode MS" w:hAnsi="Tahoma" w:cs="Tahoma"/>
          <w:bCs/>
          <w:iCs/>
          <w:sz w:val="18"/>
          <w:szCs w:val="18"/>
        </w:rPr>
      </w:pPr>
      <w:r w:rsidRPr="00A26A5F">
        <w:rPr>
          <w:rFonts w:ascii="Tahoma" w:eastAsia="Arial Unicode MS" w:hAnsi="Tahoma" w:cs="Tahoma"/>
          <w:b/>
          <w:bCs/>
          <w:iCs/>
          <w:sz w:val="18"/>
          <w:szCs w:val="18"/>
        </w:rPr>
        <w:t>Τεκμηρίωση δικαιούχου :</w:t>
      </w:r>
      <w:r w:rsidRPr="00A26A5F">
        <w:rPr>
          <w:rFonts w:ascii="Tahoma" w:eastAsia="Arial Unicode MS" w:hAnsi="Tahoma" w:cs="Tahoma"/>
          <w:bCs/>
          <w:iCs/>
          <w:sz w:val="18"/>
          <w:szCs w:val="18"/>
        </w:rPr>
        <w:t xml:space="preserve"> </w:t>
      </w:r>
    </w:p>
    <w:p w:rsidR="00C65651" w:rsidRPr="00A26A5F" w:rsidRDefault="00C65651" w:rsidP="00A26A5F">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Παραπομπή σε άρθρα/ σελίδες της προκήρυξης</w:t>
      </w:r>
      <w:r w:rsidRPr="00A26A5F" w:rsidDel="0002361E">
        <w:rPr>
          <w:rFonts w:ascii="Tahoma" w:eastAsia="Arial Unicode MS" w:hAnsi="Tahoma" w:cs="Tahoma"/>
          <w:bCs/>
          <w:iCs/>
          <w:sz w:val="18"/>
          <w:szCs w:val="18"/>
        </w:rPr>
        <w:t xml:space="preserve"> </w:t>
      </w:r>
    </w:p>
    <w:p w:rsidR="0092176E" w:rsidRPr="00A26A5F" w:rsidRDefault="0092176E" w:rsidP="00A26A5F">
      <w:pPr>
        <w:spacing w:before="120" w:line="280" w:lineRule="exact"/>
        <w:jc w:val="both"/>
        <w:rPr>
          <w:rFonts w:ascii="Tahoma" w:eastAsia="Arial Unicode MS" w:hAnsi="Tahoma" w:cs="Tahoma"/>
          <w:bCs/>
          <w:iCs/>
          <w:sz w:val="18"/>
          <w:szCs w:val="18"/>
        </w:rPr>
      </w:pPr>
    </w:p>
    <w:p w:rsidR="005C4340" w:rsidRPr="00A26A5F" w:rsidRDefault="002831F0" w:rsidP="00A26A5F">
      <w:pPr>
        <w:pBdr>
          <w:top w:val="single" w:sz="4" w:space="1" w:color="auto"/>
          <w:left w:val="single" w:sz="4" w:space="4" w:color="auto"/>
          <w:bottom w:val="single" w:sz="4" w:space="1" w:color="auto"/>
          <w:right w:val="single" w:sz="4" w:space="4" w:color="auto"/>
        </w:pBdr>
        <w:shd w:val="clear" w:color="auto" w:fill="CCCCCC"/>
        <w:spacing w:before="120" w:line="280" w:lineRule="exact"/>
        <w:jc w:val="both"/>
        <w:rPr>
          <w:rFonts w:ascii="Tahoma" w:eastAsia="Arial Unicode MS" w:hAnsi="Tahoma" w:cs="Tahoma"/>
          <w:b/>
          <w:bCs/>
          <w:i/>
          <w:iCs/>
          <w:sz w:val="18"/>
          <w:szCs w:val="18"/>
        </w:rPr>
      </w:pPr>
      <w:r w:rsidRPr="00A26A5F">
        <w:rPr>
          <w:rFonts w:ascii="Tahoma" w:eastAsia="Arial Unicode MS" w:hAnsi="Tahoma" w:cs="Tahoma"/>
          <w:b/>
          <w:bCs/>
          <w:i/>
          <w:iCs/>
          <w:sz w:val="18"/>
          <w:szCs w:val="18"/>
        </w:rPr>
        <w:t xml:space="preserve">Ερώτηση </w:t>
      </w:r>
      <w:r w:rsidR="00DE4BE6" w:rsidRPr="00A26A5F">
        <w:rPr>
          <w:rFonts w:ascii="Tahoma" w:eastAsia="Arial Unicode MS" w:hAnsi="Tahoma" w:cs="Tahoma"/>
          <w:b/>
          <w:bCs/>
          <w:i/>
          <w:iCs/>
          <w:sz w:val="18"/>
          <w:szCs w:val="18"/>
        </w:rPr>
        <w:t>1</w:t>
      </w:r>
      <w:r w:rsidR="0086656D" w:rsidRPr="00A26A5F">
        <w:rPr>
          <w:rFonts w:ascii="Tahoma" w:eastAsia="Arial Unicode MS" w:hAnsi="Tahoma" w:cs="Tahoma"/>
          <w:b/>
          <w:bCs/>
          <w:i/>
          <w:iCs/>
          <w:sz w:val="18"/>
          <w:szCs w:val="18"/>
        </w:rPr>
        <w:t>8</w:t>
      </w:r>
      <w:r w:rsidRPr="00A26A5F">
        <w:rPr>
          <w:rFonts w:ascii="Tahoma" w:eastAsia="Arial Unicode MS" w:hAnsi="Tahoma" w:cs="Tahoma"/>
          <w:b/>
          <w:bCs/>
          <w:i/>
          <w:iCs/>
          <w:sz w:val="18"/>
          <w:szCs w:val="18"/>
        </w:rPr>
        <w:t xml:space="preserve">: Η περιγραφόμενη διαδικασία </w:t>
      </w:r>
      <w:r w:rsidR="00DE4BE6" w:rsidRPr="00A26A5F">
        <w:rPr>
          <w:rFonts w:ascii="Tahoma" w:eastAsia="Arial Unicode MS" w:hAnsi="Tahoma" w:cs="Tahoma"/>
          <w:b/>
          <w:bCs/>
          <w:i/>
          <w:iCs/>
          <w:sz w:val="18"/>
          <w:szCs w:val="18"/>
        </w:rPr>
        <w:t xml:space="preserve">υποβολής ενστάσεων </w:t>
      </w:r>
      <w:r w:rsidR="006711EF" w:rsidRPr="00A26A5F">
        <w:rPr>
          <w:rFonts w:ascii="Tahoma" w:eastAsia="Arial Unicode MS" w:hAnsi="Tahoma" w:cs="Tahoma"/>
          <w:b/>
          <w:bCs/>
          <w:i/>
          <w:iCs/>
          <w:sz w:val="18"/>
          <w:szCs w:val="18"/>
        </w:rPr>
        <w:t>αποτυπώνει τις απαιτήσεις του νομικού πλαισίου του διαγωνισμού</w:t>
      </w:r>
      <w:r w:rsidRPr="00A26A5F">
        <w:rPr>
          <w:rFonts w:ascii="Tahoma" w:eastAsia="Arial Unicode MS" w:hAnsi="Tahoma" w:cs="Tahoma"/>
          <w:b/>
          <w:bCs/>
          <w:i/>
          <w:iCs/>
          <w:sz w:val="18"/>
          <w:szCs w:val="18"/>
        </w:rPr>
        <w:t xml:space="preserve">; </w:t>
      </w:r>
    </w:p>
    <w:p w:rsidR="002831F0" w:rsidRPr="00A26A5F" w:rsidRDefault="002831F0" w:rsidP="00A26A5F">
      <w:pPr>
        <w:pStyle w:val="-HTML"/>
        <w:shd w:val="clear" w:color="auto" w:fill="FFFFFF"/>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 xml:space="preserve">Η δυνατότητα παροχής </w:t>
      </w:r>
      <w:r w:rsidR="008E376E" w:rsidRPr="00A26A5F">
        <w:rPr>
          <w:rFonts w:ascii="Tahoma" w:eastAsia="Arial Unicode MS" w:hAnsi="Tahoma" w:cs="Tahoma"/>
          <w:bCs/>
          <w:iCs/>
          <w:sz w:val="18"/>
          <w:szCs w:val="18"/>
        </w:rPr>
        <w:t>έννομης</w:t>
      </w:r>
      <w:r w:rsidRPr="00A26A5F">
        <w:rPr>
          <w:rFonts w:ascii="Tahoma" w:eastAsia="Arial Unicode MS" w:hAnsi="Tahoma" w:cs="Tahoma"/>
          <w:bCs/>
          <w:iCs/>
          <w:sz w:val="18"/>
          <w:szCs w:val="18"/>
        </w:rPr>
        <w:t xml:space="preserve"> προστασίας των συμμετεχόντων σε μία διαδικασία ανάθεσης οφείλει να ανταποκρίνεται πλήρως στη διαδικασία ανάθεσης της σύμβασης ώστε να υπάρχει ασφάλεια δικαίου, και οι επιμέρους προβλεπόμενες διαδικασίες προσφυγής στην προστασία αυτή να μην την καθιστούν στην πράξη αδύνατη ή υπερβολικά δυσχερή. Διαφορετικά δεν δύναται να διασφαλιστούν αποτελεσματικά τα δικαιώματα ίσης συμμετοχής και εν τέλει η αρχή της ίδιας της προστασίας του ανταγωνισμού (αρχή της αποτελεσματικότητας των δικονομικών κοινοτικών οδηγιών βλ. και </w:t>
      </w:r>
      <w:r w:rsidR="006F452B" w:rsidRPr="00A26A5F">
        <w:rPr>
          <w:rFonts w:ascii="Tahoma" w:eastAsia="Arial Unicode MS" w:hAnsi="Tahoma" w:cs="Tahoma"/>
          <w:bCs/>
          <w:iCs/>
          <w:sz w:val="18"/>
          <w:szCs w:val="18"/>
        </w:rPr>
        <w:t xml:space="preserve">Αποφάσεις </w:t>
      </w:r>
      <w:r w:rsidRPr="00A26A5F">
        <w:rPr>
          <w:rFonts w:ascii="Tahoma" w:eastAsia="Arial Unicode MS" w:hAnsi="Tahoma" w:cs="Tahoma"/>
          <w:bCs/>
          <w:iCs/>
          <w:sz w:val="18"/>
          <w:szCs w:val="18"/>
        </w:rPr>
        <w:t>ΔΕΚ C-327/00, C-424/</w:t>
      </w:r>
      <w:r w:rsidR="00DE05BF" w:rsidRPr="00A26A5F">
        <w:rPr>
          <w:rFonts w:ascii="Tahoma" w:eastAsia="Arial Unicode MS" w:hAnsi="Tahoma" w:cs="Tahoma"/>
          <w:bCs/>
          <w:iCs/>
          <w:sz w:val="18"/>
          <w:szCs w:val="18"/>
        </w:rPr>
        <w:t>201</w:t>
      </w:r>
      <w:r w:rsidRPr="00A26A5F">
        <w:rPr>
          <w:rFonts w:ascii="Tahoma" w:eastAsia="Arial Unicode MS" w:hAnsi="Tahoma" w:cs="Tahoma"/>
          <w:bCs/>
          <w:iCs/>
          <w:sz w:val="18"/>
          <w:szCs w:val="18"/>
        </w:rPr>
        <w:t>1). Εξάλλου, όπως έχει γίνει πάγια δεκτό από τη νομολογία, για την τήρηση της επιταγής της ασφάλειας δικαίου</w:t>
      </w:r>
      <w:r w:rsidR="008C3FB7" w:rsidRPr="00A26A5F">
        <w:rPr>
          <w:rFonts w:ascii="Tahoma" w:eastAsia="Arial Unicode MS" w:hAnsi="Tahoma" w:cs="Tahoma"/>
          <w:bCs/>
          <w:iCs/>
          <w:sz w:val="18"/>
          <w:szCs w:val="18"/>
        </w:rPr>
        <w:t>,</w:t>
      </w:r>
      <w:r w:rsidRPr="00A26A5F">
        <w:rPr>
          <w:rFonts w:ascii="Tahoma" w:eastAsia="Arial Unicode MS" w:hAnsi="Tahoma" w:cs="Tahoma"/>
          <w:bCs/>
          <w:iCs/>
          <w:sz w:val="18"/>
          <w:szCs w:val="18"/>
        </w:rPr>
        <w:t xml:space="preserve"> είναι ιδιαίτερα σημαντικό η νομική κατάσταση των ιδιωτών </w:t>
      </w:r>
      <w:r w:rsidR="008C3FB7" w:rsidRPr="00A26A5F">
        <w:rPr>
          <w:rFonts w:ascii="Tahoma" w:eastAsia="Arial Unicode MS" w:hAnsi="Tahoma" w:cs="Tahoma"/>
          <w:bCs/>
          <w:iCs/>
          <w:sz w:val="18"/>
          <w:szCs w:val="18"/>
        </w:rPr>
        <w:t xml:space="preserve">να είναι </w:t>
      </w:r>
      <w:r w:rsidRPr="00A26A5F">
        <w:rPr>
          <w:rFonts w:ascii="Tahoma" w:eastAsia="Arial Unicode MS" w:hAnsi="Tahoma" w:cs="Tahoma"/>
          <w:bCs/>
          <w:iCs/>
          <w:sz w:val="18"/>
          <w:szCs w:val="18"/>
        </w:rPr>
        <w:t>σαφής και συγκεκριμένη</w:t>
      </w:r>
      <w:r w:rsidR="00C710A4" w:rsidRPr="00A26A5F">
        <w:rPr>
          <w:rFonts w:ascii="Tahoma" w:eastAsia="Arial Unicode MS" w:hAnsi="Tahoma" w:cs="Tahoma"/>
          <w:bCs/>
          <w:iCs/>
          <w:sz w:val="18"/>
          <w:szCs w:val="18"/>
        </w:rPr>
        <w:t>,</w:t>
      </w:r>
      <w:r w:rsidRPr="00A26A5F">
        <w:rPr>
          <w:rFonts w:ascii="Tahoma" w:eastAsia="Arial Unicode MS" w:hAnsi="Tahoma" w:cs="Tahoma"/>
          <w:bCs/>
          <w:iCs/>
          <w:sz w:val="18"/>
          <w:szCs w:val="18"/>
        </w:rPr>
        <w:t xml:space="preserve"> να τους παρέχε</w:t>
      </w:r>
      <w:r w:rsidR="008C3FB7" w:rsidRPr="00A26A5F">
        <w:rPr>
          <w:rFonts w:ascii="Tahoma" w:eastAsia="Arial Unicode MS" w:hAnsi="Tahoma" w:cs="Tahoma"/>
          <w:bCs/>
          <w:iCs/>
          <w:sz w:val="18"/>
          <w:szCs w:val="18"/>
        </w:rPr>
        <w:t>ται</w:t>
      </w:r>
      <w:r w:rsidRPr="00A26A5F">
        <w:rPr>
          <w:rFonts w:ascii="Tahoma" w:eastAsia="Arial Unicode MS" w:hAnsi="Tahoma" w:cs="Tahoma"/>
          <w:bCs/>
          <w:iCs/>
          <w:sz w:val="18"/>
          <w:szCs w:val="18"/>
        </w:rPr>
        <w:t xml:space="preserve"> η δυνατότητα να γνωρίζουν το πλήρες περιεχόμενο των δικαιωμάτων τους και, </w:t>
      </w:r>
      <w:r w:rsidR="00C710A4" w:rsidRPr="00A26A5F">
        <w:rPr>
          <w:rFonts w:ascii="Tahoma" w:eastAsia="Arial Unicode MS" w:hAnsi="Tahoma" w:cs="Tahoma"/>
          <w:bCs/>
          <w:iCs/>
          <w:sz w:val="18"/>
          <w:szCs w:val="18"/>
        </w:rPr>
        <w:t>αν κρίνουν σκόπιμο</w:t>
      </w:r>
      <w:r w:rsidRPr="00A26A5F">
        <w:rPr>
          <w:rFonts w:ascii="Tahoma" w:eastAsia="Arial Unicode MS" w:hAnsi="Tahoma" w:cs="Tahoma"/>
          <w:bCs/>
          <w:iCs/>
          <w:sz w:val="18"/>
          <w:szCs w:val="18"/>
        </w:rPr>
        <w:t>, να τα επικαλούνται ενώπιον των εθνικών δικαστηρίων (</w:t>
      </w:r>
      <w:r w:rsidR="00EB4848" w:rsidRPr="00A26A5F">
        <w:rPr>
          <w:rFonts w:ascii="Tahoma" w:eastAsia="Arial Unicode MS" w:hAnsi="Tahoma" w:cs="Tahoma"/>
          <w:bCs/>
          <w:iCs/>
          <w:sz w:val="18"/>
          <w:szCs w:val="18"/>
        </w:rPr>
        <w:t xml:space="preserve">βλ. Απόφαση </w:t>
      </w:r>
      <w:r w:rsidRPr="00A26A5F">
        <w:rPr>
          <w:rFonts w:ascii="Tahoma" w:eastAsia="Arial Unicode MS" w:hAnsi="Tahoma" w:cs="Tahoma"/>
          <w:bCs/>
          <w:iCs/>
          <w:sz w:val="18"/>
          <w:szCs w:val="18"/>
        </w:rPr>
        <w:t xml:space="preserve">ΔΕΚ C-280/2000). </w:t>
      </w:r>
    </w:p>
    <w:p w:rsidR="002831F0" w:rsidRPr="00A26A5F" w:rsidRDefault="00485960" w:rsidP="00A26A5F">
      <w:pPr>
        <w:pStyle w:val="-HTML"/>
        <w:shd w:val="clear" w:color="auto" w:fill="FFFFFF"/>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Επομένως, πρέπει</w:t>
      </w:r>
      <w:r w:rsidR="002831F0" w:rsidRPr="00A26A5F">
        <w:rPr>
          <w:rFonts w:ascii="Tahoma" w:eastAsia="Arial Unicode MS" w:hAnsi="Tahoma" w:cs="Tahoma"/>
          <w:bCs/>
          <w:iCs/>
          <w:sz w:val="18"/>
          <w:szCs w:val="18"/>
        </w:rPr>
        <w:t xml:space="preserve"> να γίνεται αναφορά </w:t>
      </w:r>
      <w:r w:rsidR="00EC5A62" w:rsidRPr="00A26A5F">
        <w:rPr>
          <w:rFonts w:ascii="Tahoma" w:eastAsia="Arial Unicode MS" w:hAnsi="Tahoma" w:cs="Tahoma"/>
          <w:bCs/>
          <w:iCs/>
          <w:sz w:val="18"/>
          <w:szCs w:val="18"/>
        </w:rPr>
        <w:t xml:space="preserve">είτε στο άρθρο 15 του </w:t>
      </w:r>
      <w:r w:rsidR="00412758" w:rsidRPr="00A26A5F">
        <w:rPr>
          <w:rFonts w:ascii="Tahoma" w:eastAsia="Arial Unicode MS" w:hAnsi="Tahoma" w:cs="Tahoma"/>
          <w:bCs/>
          <w:iCs/>
          <w:sz w:val="18"/>
          <w:szCs w:val="18"/>
        </w:rPr>
        <w:t>ΠΔ</w:t>
      </w:r>
      <w:r w:rsidR="00EC5A62" w:rsidRPr="00A26A5F">
        <w:rPr>
          <w:rFonts w:ascii="Tahoma" w:eastAsia="Arial Unicode MS" w:hAnsi="Tahoma" w:cs="Tahoma"/>
          <w:bCs/>
          <w:iCs/>
          <w:sz w:val="18"/>
          <w:szCs w:val="18"/>
        </w:rPr>
        <w:t xml:space="preserve"> 118/2007 ή στα άρθρα του εγκεκριμένου κανονισμού του φορέα που προβλέπουν </w:t>
      </w:r>
      <w:r w:rsidR="00BD1BCB" w:rsidRPr="00A26A5F">
        <w:rPr>
          <w:rFonts w:ascii="Tahoma" w:eastAsia="Arial Unicode MS" w:hAnsi="Tahoma" w:cs="Tahoma"/>
          <w:bCs/>
          <w:iCs/>
          <w:sz w:val="18"/>
          <w:szCs w:val="18"/>
        </w:rPr>
        <w:t>τη διαδικασία υποβολής ενστάσεων</w:t>
      </w:r>
      <w:r w:rsidR="00EC5A62" w:rsidRPr="00A26A5F">
        <w:rPr>
          <w:rFonts w:ascii="Tahoma" w:eastAsia="Arial Unicode MS" w:hAnsi="Tahoma" w:cs="Tahoma"/>
          <w:bCs/>
          <w:iCs/>
          <w:sz w:val="18"/>
          <w:szCs w:val="18"/>
        </w:rPr>
        <w:t xml:space="preserve">. </w:t>
      </w:r>
      <w:r w:rsidR="00412758" w:rsidRPr="00A26A5F">
        <w:rPr>
          <w:rFonts w:ascii="Tahoma" w:eastAsia="Arial Unicode MS" w:hAnsi="Tahoma" w:cs="Tahoma"/>
          <w:bCs/>
          <w:iCs/>
          <w:sz w:val="18"/>
          <w:szCs w:val="18"/>
        </w:rPr>
        <w:t xml:space="preserve">Η προκήρυξη </w:t>
      </w:r>
      <w:r w:rsidR="00254DF1" w:rsidRPr="00A26A5F">
        <w:rPr>
          <w:rFonts w:ascii="Tahoma" w:eastAsia="Arial Unicode MS" w:hAnsi="Tahoma" w:cs="Tahoma"/>
          <w:bCs/>
          <w:iCs/>
          <w:sz w:val="18"/>
          <w:szCs w:val="18"/>
        </w:rPr>
        <w:t xml:space="preserve">συστήνεται </w:t>
      </w:r>
      <w:r w:rsidR="00412758" w:rsidRPr="00A26A5F">
        <w:rPr>
          <w:rFonts w:ascii="Tahoma" w:eastAsia="Arial Unicode MS" w:hAnsi="Tahoma" w:cs="Tahoma"/>
          <w:bCs/>
          <w:iCs/>
          <w:sz w:val="18"/>
          <w:szCs w:val="18"/>
        </w:rPr>
        <w:t xml:space="preserve">να περιλαμβάνει </w:t>
      </w:r>
      <w:r w:rsidR="00254DF1" w:rsidRPr="00A26A5F">
        <w:rPr>
          <w:rFonts w:ascii="Tahoma" w:eastAsia="Arial Unicode MS" w:hAnsi="Tahoma" w:cs="Tahoma"/>
          <w:bCs/>
          <w:iCs/>
          <w:sz w:val="18"/>
          <w:szCs w:val="18"/>
        </w:rPr>
        <w:t>εν συντ</w:t>
      </w:r>
      <w:r w:rsidR="008265A3" w:rsidRPr="00A26A5F">
        <w:rPr>
          <w:rFonts w:ascii="Tahoma" w:eastAsia="Arial Unicode MS" w:hAnsi="Tahoma" w:cs="Tahoma"/>
          <w:bCs/>
          <w:iCs/>
          <w:sz w:val="18"/>
          <w:szCs w:val="18"/>
        </w:rPr>
        <w:t>ο</w:t>
      </w:r>
      <w:r w:rsidR="00254DF1" w:rsidRPr="00A26A5F">
        <w:rPr>
          <w:rFonts w:ascii="Tahoma" w:eastAsia="Arial Unicode MS" w:hAnsi="Tahoma" w:cs="Tahoma"/>
          <w:bCs/>
          <w:iCs/>
          <w:sz w:val="18"/>
          <w:szCs w:val="18"/>
        </w:rPr>
        <w:t xml:space="preserve">μία </w:t>
      </w:r>
      <w:r w:rsidR="00412758" w:rsidRPr="00A26A5F">
        <w:rPr>
          <w:rFonts w:ascii="Tahoma" w:eastAsia="Arial Unicode MS" w:hAnsi="Tahoma" w:cs="Tahoma"/>
          <w:bCs/>
          <w:iCs/>
          <w:sz w:val="18"/>
          <w:szCs w:val="18"/>
        </w:rPr>
        <w:t>το σύνολο των σχετικών ρυθμίσεων του Π.Δ. 118/2007 ή του εγκεκριμένου κανονισμού. Σε περίπτωση που ο εγκεκριμένος κανονισμός του φορέα δεν περιλαμβάνει διατάξεις σχετικά με υποβολή ενστάσεων στα στάδια του διαγωνισμού</w:t>
      </w:r>
      <w:r w:rsidR="000D14EE" w:rsidRPr="00A26A5F">
        <w:rPr>
          <w:rFonts w:ascii="Tahoma" w:eastAsia="Arial Unicode MS" w:hAnsi="Tahoma" w:cs="Tahoma"/>
          <w:bCs/>
          <w:iCs/>
          <w:sz w:val="18"/>
          <w:szCs w:val="18"/>
        </w:rPr>
        <w:t>,</w:t>
      </w:r>
      <w:r w:rsidR="00412758" w:rsidRPr="00A26A5F">
        <w:rPr>
          <w:rFonts w:ascii="Tahoma" w:eastAsia="Arial Unicode MS" w:hAnsi="Tahoma" w:cs="Tahoma"/>
          <w:bCs/>
          <w:iCs/>
          <w:sz w:val="18"/>
          <w:szCs w:val="18"/>
        </w:rPr>
        <w:t xml:space="preserve"> οι διαγωνιζόμενοι έχουν </w:t>
      </w:r>
      <w:r w:rsidR="000D14EE" w:rsidRPr="00A26A5F">
        <w:rPr>
          <w:rFonts w:ascii="Tahoma" w:eastAsia="Arial Unicode MS" w:hAnsi="Tahoma" w:cs="Tahoma"/>
          <w:bCs/>
          <w:iCs/>
          <w:sz w:val="18"/>
          <w:szCs w:val="18"/>
        </w:rPr>
        <w:t xml:space="preserve">δικαίωμα να ασκήσουν </w:t>
      </w:r>
      <w:r w:rsidR="00412758" w:rsidRPr="00A26A5F">
        <w:rPr>
          <w:rFonts w:ascii="Tahoma" w:eastAsia="Arial Unicode MS" w:hAnsi="Tahoma" w:cs="Tahoma"/>
          <w:bCs/>
          <w:iCs/>
          <w:sz w:val="18"/>
          <w:szCs w:val="18"/>
        </w:rPr>
        <w:t>τις γενικές διοικητικές προσφυγές του Κώδικα Διοικητικής Διαδικασίας (άρθρο 24 Ν 2690/1999)</w:t>
      </w:r>
      <w:r w:rsidR="002831F0" w:rsidRPr="00A26A5F">
        <w:rPr>
          <w:rFonts w:ascii="Tahoma" w:eastAsia="Arial Unicode MS" w:hAnsi="Tahoma" w:cs="Tahoma"/>
          <w:bCs/>
          <w:iCs/>
          <w:sz w:val="18"/>
          <w:szCs w:val="18"/>
        </w:rPr>
        <w:t>.</w:t>
      </w:r>
    </w:p>
    <w:p w:rsidR="002831F0" w:rsidRPr="00A26A5F" w:rsidRDefault="00412758" w:rsidP="00A26A5F">
      <w:pPr>
        <w:pStyle w:val="-HTML"/>
        <w:shd w:val="clear" w:color="auto" w:fill="FFFFFF"/>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 xml:space="preserve">Επισημαίνεται ότι στις υπό κρίση συμβάσεις </w:t>
      </w:r>
      <w:r w:rsidR="00737E8B" w:rsidRPr="00A26A5F">
        <w:rPr>
          <w:rFonts w:ascii="Tahoma" w:eastAsia="Arial Unicode MS" w:hAnsi="Tahoma" w:cs="Tahoma"/>
          <w:bCs/>
          <w:iCs/>
          <w:sz w:val="18"/>
          <w:szCs w:val="18"/>
        </w:rPr>
        <w:t xml:space="preserve">με προϋπολογισμό κάτω των κοινοτικών ορίων </w:t>
      </w:r>
      <w:r w:rsidRPr="00A26A5F">
        <w:rPr>
          <w:rFonts w:ascii="Tahoma" w:eastAsia="Arial Unicode MS" w:hAnsi="Tahoma" w:cs="Tahoma"/>
          <w:bCs/>
          <w:iCs/>
          <w:sz w:val="18"/>
          <w:szCs w:val="18"/>
        </w:rPr>
        <w:t xml:space="preserve">δεν εφαρμόζεται ο Ν 3886/2010, ο οποίος </w:t>
      </w:r>
      <w:r w:rsidR="002831F0" w:rsidRPr="00A26A5F">
        <w:rPr>
          <w:rFonts w:ascii="Tahoma" w:eastAsia="Arial Unicode MS" w:hAnsi="Tahoma" w:cs="Tahoma"/>
          <w:bCs/>
          <w:iCs/>
          <w:sz w:val="18"/>
          <w:szCs w:val="18"/>
        </w:rPr>
        <w:t xml:space="preserve">αφορά </w:t>
      </w:r>
      <w:r w:rsidRPr="00A26A5F">
        <w:rPr>
          <w:rFonts w:ascii="Tahoma" w:eastAsia="Arial Unicode MS" w:hAnsi="Tahoma" w:cs="Tahoma"/>
          <w:bCs/>
          <w:iCs/>
          <w:sz w:val="18"/>
          <w:szCs w:val="18"/>
        </w:rPr>
        <w:t>μόνον</w:t>
      </w:r>
      <w:r w:rsidR="002831F0" w:rsidRPr="00A26A5F">
        <w:rPr>
          <w:rFonts w:ascii="Tahoma" w:eastAsia="Arial Unicode MS" w:hAnsi="Tahoma" w:cs="Tahoma"/>
          <w:bCs/>
          <w:iCs/>
          <w:sz w:val="18"/>
          <w:szCs w:val="18"/>
        </w:rPr>
        <w:t xml:space="preserve"> αναθέσεις συμβάσεων που εμπίπτουν στο πεδίο εφαρμογής τ</w:t>
      </w:r>
      <w:r w:rsidR="00F81511" w:rsidRPr="00A26A5F">
        <w:rPr>
          <w:rFonts w:ascii="Tahoma" w:eastAsia="Arial Unicode MS" w:hAnsi="Tahoma" w:cs="Tahoma"/>
          <w:bCs/>
          <w:iCs/>
          <w:sz w:val="18"/>
          <w:szCs w:val="18"/>
        </w:rPr>
        <w:t>ων</w:t>
      </w:r>
      <w:r w:rsidR="002831F0" w:rsidRPr="00A26A5F">
        <w:rPr>
          <w:rFonts w:ascii="Tahoma" w:eastAsia="Arial Unicode MS" w:hAnsi="Tahoma" w:cs="Tahoma"/>
          <w:bCs/>
          <w:iCs/>
          <w:sz w:val="18"/>
          <w:szCs w:val="18"/>
        </w:rPr>
        <w:t xml:space="preserve"> </w:t>
      </w:r>
      <w:r w:rsidR="004B2941" w:rsidRPr="00A26A5F">
        <w:rPr>
          <w:rFonts w:ascii="Tahoma" w:eastAsia="Arial Unicode MS" w:hAnsi="Tahoma" w:cs="Tahoma"/>
          <w:bCs/>
          <w:iCs/>
          <w:sz w:val="18"/>
          <w:szCs w:val="18"/>
        </w:rPr>
        <w:t>ΠΔ</w:t>
      </w:r>
      <w:r w:rsidR="002831F0" w:rsidRPr="00A26A5F">
        <w:rPr>
          <w:rFonts w:ascii="Tahoma" w:eastAsia="Arial Unicode MS" w:hAnsi="Tahoma" w:cs="Tahoma"/>
          <w:bCs/>
          <w:iCs/>
          <w:sz w:val="18"/>
          <w:szCs w:val="18"/>
        </w:rPr>
        <w:t xml:space="preserve"> 60/2007</w:t>
      </w:r>
      <w:r w:rsidR="00F81511" w:rsidRPr="00A26A5F">
        <w:rPr>
          <w:rFonts w:ascii="Tahoma" w:eastAsia="Arial Unicode MS" w:hAnsi="Tahoma" w:cs="Tahoma"/>
          <w:bCs/>
          <w:iCs/>
          <w:sz w:val="18"/>
          <w:szCs w:val="18"/>
        </w:rPr>
        <w:t xml:space="preserve"> και 59/2007</w:t>
      </w:r>
      <w:r w:rsidR="002831F0" w:rsidRPr="00A26A5F">
        <w:rPr>
          <w:rFonts w:ascii="Tahoma" w:eastAsia="Arial Unicode MS" w:hAnsi="Tahoma" w:cs="Tahoma"/>
          <w:bCs/>
          <w:iCs/>
          <w:sz w:val="18"/>
          <w:szCs w:val="18"/>
        </w:rPr>
        <w:t xml:space="preserve">. </w:t>
      </w:r>
      <w:r w:rsidR="00737E8B" w:rsidRPr="00A26A5F">
        <w:rPr>
          <w:rFonts w:ascii="Tahoma" w:eastAsia="Arial Unicode MS" w:hAnsi="Tahoma" w:cs="Tahoma"/>
          <w:bCs/>
          <w:iCs/>
          <w:sz w:val="18"/>
          <w:szCs w:val="18"/>
        </w:rPr>
        <w:t xml:space="preserve">Σε αυτές τις περιπτώσεις ο </w:t>
      </w:r>
      <w:r w:rsidR="00EB16EC" w:rsidRPr="00A26A5F">
        <w:rPr>
          <w:rFonts w:ascii="Tahoma" w:eastAsia="Arial Unicode MS" w:hAnsi="Tahoma" w:cs="Tahoma"/>
          <w:bCs/>
          <w:iCs/>
          <w:sz w:val="18"/>
          <w:szCs w:val="18"/>
        </w:rPr>
        <w:t xml:space="preserve">Ν </w:t>
      </w:r>
      <w:r w:rsidR="00737E8B" w:rsidRPr="00A26A5F">
        <w:rPr>
          <w:rFonts w:ascii="Tahoma" w:eastAsia="Arial Unicode MS" w:hAnsi="Tahoma" w:cs="Tahoma"/>
          <w:bCs/>
          <w:iCs/>
          <w:sz w:val="18"/>
          <w:szCs w:val="18"/>
        </w:rPr>
        <w:t>3886/2010 δ</w:t>
      </w:r>
      <w:r w:rsidR="002831F0" w:rsidRPr="00A26A5F">
        <w:rPr>
          <w:rFonts w:ascii="Tahoma" w:eastAsia="Arial Unicode MS" w:hAnsi="Tahoma" w:cs="Tahoma"/>
          <w:bCs/>
          <w:iCs/>
          <w:sz w:val="18"/>
          <w:szCs w:val="18"/>
        </w:rPr>
        <w:t xml:space="preserve">εν δύναται να εφαρμοστεί, ακόμα και αν η </w:t>
      </w:r>
      <w:r w:rsidR="0089775F" w:rsidRPr="00A26A5F">
        <w:rPr>
          <w:rFonts w:ascii="Tahoma" w:eastAsia="Arial Unicode MS" w:hAnsi="Tahoma" w:cs="Tahoma"/>
          <w:bCs/>
          <w:iCs/>
          <w:sz w:val="18"/>
          <w:szCs w:val="18"/>
        </w:rPr>
        <w:t>Αναθέτουσα Αρχή</w:t>
      </w:r>
      <w:r w:rsidR="002831F0" w:rsidRPr="00A26A5F">
        <w:rPr>
          <w:rFonts w:ascii="Tahoma" w:eastAsia="Arial Unicode MS" w:hAnsi="Tahoma" w:cs="Tahoma"/>
          <w:bCs/>
          <w:iCs/>
          <w:sz w:val="18"/>
          <w:szCs w:val="18"/>
        </w:rPr>
        <w:t xml:space="preserve"> εθελοντικά έχει υποβάλλει το διαγωνισμό της στις διαδικασίες που ορίζει το </w:t>
      </w:r>
      <w:r w:rsidR="004B2941" w:rsidRPr="00A26A5F">
        <w:rPr>
          <w:rFonts w:ascii="Tahoma" w:eastAsia="Arial Unicode MS" w:hAnsi="Tahoma" w:cs="Tahoma"/>
          <w:bCs/>
          <w:iCs/>
          <w:sz w:val="18"/>
          <w:szCs w:val="18"/>
        </w:rPr>
        <w:t>ΠΔ</w:t>
      </w:r>
      <w:r w:rsidR="002831F0" w:rsidRPr="00A26A5F">
        <w:rPr>
          <w:rFonts w:ascii="Tahoma" w:eastAsia="Arial Unicode MS" w:hAnsi="Tahoma" w:cs="Tahoma"/>
          <w:bCs/>
          <w:iCs/>
          <w:sz w:val="18"/>
          <w:szCs w:val="18"/>
        </w:rPr>
        <w:t xml:space="preserve"> 60/2007 (</w:t>
      </w:r>
      <w:r w:rsidR="009B3760" w:rsidRPr="00A26A5F">
        <w:rPr>
          <w:rFonts w:ascii="Tahoma" w:eastAsia="Arial Unicode MS" w:hAnsi="Tahoma" w:cs="Tahoma"/>
          <w:bCs/>
          <w:iCs/>
          <w:sz w:val="18"/>
          <w:szCs w:val="18"/>
        </w:rPr>
        <w:t xml:space="preserve">Βλ. Απόφαση </w:t>
      </w:r>
      <w:r w:rsidR="002831F0" w:rsidRPr="00A26A5F">
        <w:rPr>
          <w:rFonts w:ascii="Tahoma" w:eastAsia="Arial Unicode MS" w:hAnsi="Tahoma" w:cs="Tahoma"/>
          <w:bCs/>
          <w:iCs/>
          <w:sz w:val="18"/>
          <w:szCs w:val="18"/>
        </w:rPr>
        <w:t>ΣτΕ 2973</w:t>
      </w:r>
      <w:r w:rsidR="00EB4848" w:rsidRPr="00A26A5F">
        <w:rPr>
          <w:rFonts w:ascii="Tahoma" w:eastAsia="Arial Unicode MS" w:hAnsi="Tahoma" w:cs="Tahoma"/>
          <w:bCs/>
          <w:iCs/>
          <w:sz w:val="18"/>
          <w:szCs w:val="18"/>
        </w:rPr>
        <w:t>/</w:t>
      </w:r>
      <w:r w:rsidR="002831F0" w:rsidRPr="00A26A5F">
        <w:rPr>
          <w:rFonts w:ascii="Tahoma" w:eastAsia="Arial Unicode MS" w:hAnsi="Tahoma" w:cs="Tahoma"/>
          <w:bCs/>
          <w:iCs/>
          <w:sz w:val="18"/>
          <w:szCs w:val="18"/>
        </w:rPr>
        <w:t>2011 και ΝΣΚ 121</w:t>
      </w:r>
      <w:r w:rsidR="00EB4848" w:rsidRPr="00A26A5F">
        <w:rPr>
          <w:rFonts w:ascii="Tahoma" w:eastAsia="Arial Unicode MS" w:hAnsi="Tahoma" w:cs="Tahoma"/>
          <w:bCs/>
          <w:iCs/>
          <w:sz w:val="18"/>
          <w:szCs w:val="18"/>
        </w:rPr>
        <w:t>/</w:t>
      </w:r>
      <w:r w:rsidR="002831F0" w:rsidRPr="00A26A5F">
        <w:rPr>
          <w:rFonts w:ascii="Tahoma" w:eastAsia="Arial Unicode MS" w:hAnsi="Tahoma" w:cs="Tahoma"/>
          <w:bCs/>
          <w:iCs/>
          <w:sz w:val="18"/>
          <w:szCs w:val="18"/>
        </w:rPr>
        <w:t>1999).</w:t>
      </w:r>
      <w:r w:rsidRPr="00A26A5F">
        <w:rPr>
          <w:rFonts w:ascii="Tahoma" w:eastAsia="Arial Unicode MS" w:hAnsi="Tahoma" w:cs="Tahoma"/>
          <w:bCs/>
          <w:iCs/>
          <w:sz w:val="18"/>
          <w:szCs w:val="18"/>
        </w:rPr>
        <w:t xml:space="preserve"> Αναφορά επομένως στο Ν 3886/2010 δεν θα πρέπει να απαντάται στο κείμενο της προκήρυξης.</w:t>
      </w:r>
    </w:p>
    <w:p w:rsidR="002831F0" w:rsidRPr="00A26A5F" w:rsidRDefault="00AB6C8E" w:rsidP="00A26A5F">
      <w:pPr>
        <w:spacing w:before="120" w:line="280" w:lineRule="exact"/>
        <w:jc w:val="both"/>
        <w:rPr>
          <w:rFonts w:ascii="Tahoma" w:eastAsia="Arial Unicode MS" w:hAnsi="Tahoma" w:cs="Tahoma"/>
          <w:b/>
          <w:bCs/>
          <w:sz w:val="18"/>
          <w:szCs w:val="18"/>
        </w:rPr>
      </w:pPr>
      <w:r w:rsidRPr="00A26A5F">
        <w:rPr>
          <w:rFonts w:ascii="Tahoma" w:eastAsia="Arial Unicode MS" w:hAnsi="Tahoma" w:cs="Tahoma"/>
          <w:b/>
          <w:bCs/>
          <w:sz w:val="18"/>
          <w:szCs w:val="18"/>
        </w:rPr>
        <w:t>Εφαρμοστέο δίκαιο</w:t>
      </w:r>
      <w:r w:rsidR="004C7C1B" w:rsidRPr="00A26A5F">
        <w:rPr>
          <w:rFonts w:ascii="Tahoma" w:eastAsia="Arial Unicode MS" w:hAnsi="Tahoma" w:cs="Tahoma"/>
          <w:b/>
          <w:bCs/>
          <w:sz w:val="18"/>
          <w:szCs w:val="18"/>
        </w:rPr>
        <w:t>/Νομολογία</w:t>
      </w:r>
      <w:r w:rsidR="00C706C3" w:rsidRPr="00A26A5F">
        <w:rPr>
          <w:rFonts w:ascii="Tahoma" w:eastAsia="Arial Unicode MS" w:hAnsi="Tahoma" w:cs="Tahoma"/>
          <w:b/>
          <w:bCs/>
          <w:sz w:val="18"/>
          <w:szCs w:val="18"/>
        </w:rPr>
        <w:t xml:space="preserve">: </w:t>
      </w:r>
    </w:p>
    <w:p w:rsidR="00C1625E" w:rsidRPr="00A26A5F" w:rsidRDefault="00EB16EC" w:rsidP="00A26A5F">
      <w:pPr>
        <w:pStyle w:val="-HTML"/>
        <w:shd w:val="clear" w:color="auto" w:fill="FFFFFF"/>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 xml:space="preserve">Άρθρο 15  </w:t>
      </w:r>
      <w:r w:rsidR="000D14EE" w:rsidRPr="00A26A5F">
        <w:rPr>
          <w:rFonts w:ascii="Tahoma" w:eastAsia="Arial Unicode MS" w:hAnsi="Tahoma" w:cs="Tahoma"/>
          <w:bCs/>
          <w:iCs/>
          <w:sz w:val="18"/>
          <w:szCs w:val="18"/>
        </w:rPr>
        <w:t xml:space="preserve">ΠΔ 118/2007 </w:t>
      </w:r>
    </w:p>
    <w:p w:rsidR="002831F0" w:rsidRPr="00A26A5F" w:rsidRDefault="00EB4848" w:rsidP="00A26A5F">
      <w:pPr>
        <w:pStyle w:val="-HTML"/>
        <w:shd w:val="clear" w:color="auto" w:fill="FFFFFF"/>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 xml:space="preserve">Αποφάσεις </w:t>
      </w:r>
      <w:r w:rsidR="002831F0" w:rsidRPr="00A26A5F">
        <w:rPr>
          <w:rFonts w:ascii="Tahoma" w:eastAsia="Arial Unicode MS" w:hAnsi="Tahoma" w:cs="Tahoma"/>
          <w:bCs/>
          <w:iCs/>
          <w:sz w:val="18"/>
          <w:szCs w:val="18"/>
        </w:rPr>
        <w:t>ΔΕΚ</w:t>
      </w:r>
      <w:r w:rsidR="008D26B5" w:rsidRPr="00A26A5F">
        <w:rPr>
          <w:rFonts w:ascii="Tahoma" w:eastAsia="Arial Unicode MS" w:hAnsi="Tahoma" w:cs="Tahoma"/>
          <w:bCs/>
          <w:iCs/>
          <w:sz w:val="18"/>
          <w:szCs w:val="18"/>
        </w:rPr>
        <w:t>:</w:t>
      </w:r>
      <w:r w:rsidR="002831F0" w:rsidRPr="00A26A5F">
        <w:rPr>
          <w:rFonts w:ascii="Tahoma" w:eastAsia="Arial Unicode MS" w:hAnsi="Tahoma" w:cs="Tahoma"/>
          <w:bCs/>
          <w:iCs/>
          <w:sz w:val="18"/>
          <w:szCs w:val="18"/>
        </w:rPr>
        <w:t xml:space="preserve"> C-327/2000,</w:t>
      </w:r>
      <w:r w:rsidR="00540BFA" w:rsidRPr="00A26A5F">
        <w:rPr>
          <w:rFonts w:ascii="Tahoma" w:eastAsia="Arial Unicode MS" w:hAnsi="Tahoma" w:cs="Tahoma"/>
          <w:bCs/>
          <w:iCs/>
          <w:sz w:val="18"/>
          <w:szCs w:val="18"/>
        </w:rPr>
        <w:t xml:space="preserve"> </w:t>
      </w:r>
      <w:r w:rsidR="00540BFA" w:rsidRPr="00A26A5F">
        <w:rPr>
          <w:rFonts w:ascii="Tahoma" w:eastAsia="Arial Unicode MS" w:hAnsi="Tahoma" w:cs="Tahoma"/>
          <w:bCs/>
          <w:iCs/>
          <w:sz w:val="18"/>
          <w:szCs w:val="18"/>
          <w:lang w:val="en-US"/>
        </w:rPr>
        <w:t>Santex</w:t>
      </w:r>
      <w:r w:rsidR="00540BFA" w:rsidRPr="00A26A5F">
        <w:rPr>
          <w:rFonts w:ascii="Tahoma" w:eastAsia="Arial Unicode MS" w:hAnsi="Tahoma" w:cs="Tahoma"/>
          <w:bCs/>
          <w:iCs/>
          <w:sz w:val="18"/>
          <w:szCs w:val="18"/>
        </w:rPr>
        <w:t>,</w:t>
      </w:r>
      <w:r w:rsidR="002831F0" w:rsidRPr="00A26A5F">
        <w:rPr>
          <w:rFonts w:ascii="Tahoma" w:eastAsia="Arial Unicode MS" w:hAnsi="Tahoma" w:cs="Tahoma"/>
          <w:bCs/>
          <w:iCs/>
          <w:sz w:val="18"/>
          <w:szCs w:val="18"/>
        </w:rPr>
        <w:t xml:space="preserve"> ΔΕΚ C-424/2001</w:t>
      </w:r>
      <w:r w:rsidR="00C1625E" w:rsidRPr="00A26A5F">
        <w:rPr>
          <w:rFonts w:ascii="Tahoma" w:eastAsia="Arial Unicode MS" w:hAnsi="Tahoma" w:cs="Tahoma"/>
          <w:bCs/>
          <w:iCs/>
          <w:sz w:val="18"/>
          <w:szCs w:val="18"/>
        </w:rPr>
        <w:t xml:space="preserve"> </w:t>
      </w:r>
      <w:r w:rsidR="00C1625E" w:rsidRPr="00A26A5F">
        <w:rPr>
          <w:rFonts w:ascii="Tahoma" w:eastAsia="Arial Unicode MS" w:hAnsi="Tahoma" w:cs="Tahoma"/>
          <w:bCs/>
          <w:iCs/>
          <w:sz w:val="18"/>
          <w:szCs w:val="18"/>
          <w:lang w:val="en-US"/>
        </w:rPr>
        <w:t>CS</w:t>
      </w:r>
      <w:r w:rsidR="00C1625E" w:rsidRPr="00A26A5F">
        <w:rPr>
          <w:rFonts w:ascii="Tahoma" w:eastAsia="Arial Unicode MS" w:hAnsi="Tahoma" w:cs="Tahoma"/>
          <w:bCs/>
          <w:iCs/>
          <w:sz w:val="18"/>
          <w:szCs w:val="18"/>
        </w:rPr>
        <w:t xml:space="preserve"> </w:t>
      </w:r>
      <w:r w:rsidR="00C1625E" w:rsidRPr="00A26A5F">
        <w:rPr>
          <w:rFonts w:ascii="Tahoma" w:eastAsia="Arial Unicode MS" w:hAnsi="Tahoma" w:cs="Tahoma"/>
          <w:bCs/>
          <w:iCs/>
          <w:sz w:val="18"/>
          <w:szCs w:val="18"/>
          <w:lang w:val="en-US"/>
        </w:rPr>
        <w:t>Austria</w:t>
      </w:r>
      <w:r w:rsidR="002831F0" w:rsidRPr="00A26A5F">
        <w:rPr>
          <w:rFonts w:ascii="Tahoma" w:eastAsia="Arial Unicode MS" w:hAnsi="Tahoma" w:cs="Tahoma"/>
          <w:bCs/>
          <w:iCs/>
          <w:sz w:val="18"/>
          <w:szCs w:val="18"/>
        </w:rPr>
        <w:t>, ΔΕΚ C-280/2000</w:t>
      </w:r>
      <w:r w:rsidR="00C1625E" w:rsidRPr="00A26A5F">
        <w:rPr>
          <w:rFonts w:ascii="Tahoma" w:eastAsia="Arial Unicode MS" w:hAnsi="Tahoma" w:cs="Tahoma"/>
          <w:bCs/>
          <w:iCs/>
          <w:sz w:val="18"/>
          <w:szCs w:val="18"/>
        </w:rPr>
        <w:t xml:space="preserve">, </w:t>
      </w:r>
      <w:r w:rsidR="00C1625E" w:rsidRPr="00A26A5F">
        <w:rPr>
          <w:rFonts w:ascii="Tahoma" w:eastAsia="Arial Unicode MS" w:hAnsi="Tahoma" w:cs="Tahoma"/>
          <w:bCs/>
          <w:iCs/>
          <w:sz w:val="18"/>
          <w:szCs w:val="18"/>
          <w:lang w:val="en-US"/>
        </w:rPr>
        <w:t>Altmark</w:t>
      </w:r>
      <w:r w:rsidR="00C1625E" w:rsidRPr="00A26A5F">
        <w:rPr>
          <w:rFonts w:ascii="Tahoma" w:eastAsia="Arial Unicode MS" w:hAnsi="Tahoma" w:cs="Tahoma"/>
          <w:bCs/>
          <w:iCs/>
          <w:sz w:val="18"/>
          <w:szCs w:val="18"/>
        </w:rPr>
        <w:t xml:space="preserve"> </w:t>
      </w:r>
      <w:r w:rsidR="00C1625E" w:rsidRPr="00A26A5F">
        <w:rPr>
          <w:rFonts w:ascii="Tahoma" w:eastAsia="Arial Unicode MS" w:hAnsi="Tahoma" w:cs="Tahoma"/>
          <w:bCs/>
          <w:iCs/>
          <w:sz w:val="18"/>
          <w:szCs w:val="18"/>
          <w:lang w:val="en-US"/>
        </w:rPr>
        <w:t>Trans</w:t>
      </w:r>
      <w:r w:rsidR="00C1625E" w:rsidRPr="00A26A5F">
        <w:rPr>
          <w:rFonts w:ascii="Tahoma" w:eastAsia="Arial Unicode MS" w:hAnsi="Tahoma" w:cs="Tahoma"/>
          <w:bCs/>
          <w:iCs/>
          <w:sz w:val="18"/>
          <w:szCs w:val="18"/>
        </w:rPr>
        <w:t xml:space="preserve"> και </w:t>
      </w:r>
      <w:r w:rsidR="00C1625E" w:rsidRPr="00A26A5F">
        <w:rPr>
          <w:rFonts w:ascii="Tahoma" w:eastAsia="Arial Unicode MS" w:hAnsi="Tahoma" w:cs="Tahoma"/>
          <w:bCs/>
          <w:iCs/>
          <w:sz w:val="18"/>
          <w:szCs w:val="18"/>
          <w:lang w:val="en-US"/>
        </w:rPr>
        <w:t>Regierungspr</w:t>
      </w:r>
      <w:r w:rsidR="00C1625E" w:rsidRPr="00A26A5F">
        <w:rPr>
          <w:rFonts w:ascii="Tahoma" w:eastAsia="Arial Unicode MS" w:hAnsi="Tahoma" w:cs="Tahoma"/>
          <w:bCs/>
          <w:iCs/>
          <w:sz w:val="18"/>
          <w:szCs w:val="18"/>
        </w:rPr>
        <w:t>ä</w:t>
      </w:r>
      <w:r w:rsidR="00C1625E" w:rsidRPr="00A26A5F">
        <w:rPr>
          <w:rFonts w:ascii="Tahoma" w:eastAsia="Arial Unicode MS" w:hAnsi="Tahoma" w:cs="Tahoma"/>
          <w:bCs/>
          <w:iCs/>
          <w:sz w:val="18"/>
          <w:szCs w:val="18"/>
          <w:lang w:val="en-US"/>
        </w:rPr>
        <w:t>sidium</w:t>
      </w:r>
      <w:r w:rsidR="00C1625E" w:rsidRPr="00A26A5F">
        <w:rPr>
          <w:rFonts w:ascii="Tahoma" w:eastAsia="Arial Unicode MS" w:hAnsi="Tahoma" w:cs="Tahoma"/>
          <w:bCs/>
          <w:iCs/>
          <w:sz w:val="18"/>
          <w:szCs w:val="18"/>
        </w:rPr>
        <w:t xml:space="preserve"> </w:t>
      </w:r>
      <w:r w:rsidR="00C1625E" w:rsidRPr="00A26A5F">
        <w:rPr>
          <w:rFonts w:ascii="Tahoma" w:eastAsia="Arial Unicode MS" w:hAnsi="Tahoma" w:cs="Tahoma"/>
          <w:bCs/>
          <w:iCs/>
          <w:sz w:val="18"/>
          <w:szCs w:val="18"/>
          <w:lang w:val="en-US"/>
        </w:rPr>
        <w:t>Magdeburg</w:t>
      </w:r>
    </w:p>
    <w:p w:rsidR="002831F0" w:rsidRPr="00A26A5F" w:rsidRDefault="002831F0" w:rsidP="00A26A5F">
      <w:pPr>
        <w:pStyle w:val="-HTML"/>
        <w:shd w:val="clear" w:color="auto" w:fill="FFFFFF"/>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lastRenderedPageBreak/>
        <w:t>Απόφαση ΣτΕ 2973</w:t>
      </w:r>
      <w:r w:rsidR="003A29B0" w:rsidRPr="00A26A5F">
        <w:rPr>
          <w:rFonts w:ascii="Tahoma" w:eastAsia="Arial Unicode MS" w:hAnsi="Tahoma" w:cs="Tahoma"/>
          <w:bCs/>
          <w:iCs/>
          <w:sz w:val="18"/>
          <w:szCs w:val="18"/>
        </w:rPr>
        <w:t>/</w:t>
      </w:r>
      <w:r w:rsidRPr="00A26A5F">
        <w:rPr>
          <w:rFonts w:ascii="Tahoma" w:eastAsia="Arial Unicode MS" w:hAnsi="Tahoma" w:cs="Tahoma"/>
          <w:bCs/>
          <w:iCs/>
          <w:sz w:val="18"/>
          <w:szCs w:val="18"/>
        </w:rPr>
        <w:t>2011, Γνωμ ΝΣΚ 121</w:t>
      </w:r>
      <w:r w:rsidR="003A29B0" w:rsidRPr="00A26A5F">
        <w:rPr>
          <w:rFonts w:ascii="Tahoma" w:eastAsia="Arial Unicode MS" w:hAnsi="Tahoma" w:cs="Tahoma"/>
          <w:bCs/>
          <w:iCs/>
          <w:sz w:val="18"/>
          <w:szCs w:val="18"/>
        </w:rPr>
        <w:t>/</w:t>
      </w:r>
      <w:r w:rsidRPr="00A26A5F">
        <w:rPr>
          <w:rFonts w:ascii="Tahoma" w:eastAsia="Arial Unicode MS" w:hAnsi="Tahoma" w:cs="Tahoma"/>
          <w:bCs/>
          <w:iCs/>
          <w:sz w:val="18"/>
          <w:szCs w:val="18"/>
        </w:rPr>
        <w:t>1999</w:t>
      </w:r>
    </w:p>
    <w:p w:rsidR="00F42FB0" w:rsidRPr="00A26A5F" w:rsidRDefault="00F42FB0" w:rsidP="00A26A5F">
      <w:pPr>
        <w:spacing w:before="120" w:line="280" w:lineRule="exact"/>
        <w:jc w:val="both"/>
        <w:rPr>
          <w:rFonts w:ascii="Tahoma" w:eastAsia="Arial Unicode MS" w:hAnsi="Tahoma" w:cs="Tahoma"/>
          <w:b/>
          <w:bCs/>
          <w:sz w:val="18"/>
          <w:szCs w:val="18"/>
        </w:rPr>
      </w:pPr>
      <w:r w:rsidRPr="00A26A5F">
        <w:rPr>
          <w:rFonts w:ascii="Tahoma" w:eastAsia="Arial Unicode MS" w:hAnsi="Tahoma" w:cs="Tahoma"/>
          <w:b/>
          <w:bCs/>
          <w:sz w:val="18"/>
          <w:szCs w:val="18"/>
        </w:rPr>
        <w:t xml:space="preserve">Τεκμηρίωση δικαιούχου : </w:t>
      </w:r>
    </w:p>
    <w:p w:rsidR="00B346C5" w:rsidRPr="001A5507" w:rsidRDefault="00B346C5" w:rsidP="00A26A5F">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Παραπομπή σε άρθρα/ σελίδες της προκήρυξης</w:t>
      </w:r>
      <w:r w:rsidRPr="00A26A5F" w:rsidDel="0002361E">
        <w:rPr>
          <w:rFonts w:ascii="Tahoma" w:eastAsia="Arial Unicode MS" w:hAnsi="Tahoma" w:cs="Tahoma"/>
          <w:bCs/>
          <w:iCs/>
          <w:sz w:val="18"/>
          <w:szCs w:val="18"/>
        </w:rPr>
        <w:t xml:space="preserve"> </w:t>
      </w:r>
    </w:p>
    <w:p w:rsidR="00B05E78" w:rsidRPr="001A5507" w:rsidRDefault="00B05E78" w:rsidP="00A26A5F">
      <w:pPr>
        <w:spacing w:before="120" w:line="280" w:lineRule="exact"/>
        <w:jc w:val="both"/>
        <w:rPr>
          <w:rFonts w:ascii="Tahoma" w:eastAsia="Arial Unicode MS" w:hAnsi="Tahoma" w:cs="Tahoma"/>
          <w:bCs/>
          <w:iCs/>
          <w:sz w:val="18"/>
          <w:szCs w:val="18"/>
        </w:rPr>
      </w:pPr>
    </w:p>
    <w:p w:rsidR="00B05E78" w:rsidRPr="00A26A5F" w:rsidRDefault="00B05E78" w:rsidP="00A26A5F">
      <w:pPr>
        <w:pBdr>
          <w:top w:val="single" w:sz="4" w:space="1" w:color="auto"/>
          <w:left w:val="single" w:sz="4" w:space="4" w:color="auto"/>
          <w:bottom w:val="single" w:sz="4" w:space="1" w:color="auto"/>
          <w:right w:val="single" w:sz="4" w:space="4" w:color="auto"/>
        </w:pBdr>
        <w:shd w:val="clear" w:color="auto" w:fill="CCCCCC"/>
        <w:spacing w:before="120" w:line="280" w:lineRule="exact"/>
        <w:jc w:val="both"/>
        <w:rPr>
          <w:rFonts w:ascii="Tahoma" w:eastAsia="Arial Unicode MS" w:hAnsi="Tahoma" w:cs="Tahoma"/>
          <w:b/>
          <w:bCs/>
          <w:i/>
          <w:iCs/>
          <w:sz w:val="18"/>
          <w:szCs w:val="18"/>
        </w:rPr>
      </w:pPr>
      <w:r w:rsidRPr="00A26A5F">
        <w:rPr>
          <w:rFonts w:ascii="Tahoma" w:eastAsia="Arial Unicode MS" w:hAnsi="Tahoma" w:cs="Tahoma"/>
          <w:b/>
          <w:bCs/>
          <w:i/>
          <w:iCs/>
          <w:sz w:val="18"/>
          <w:szCs w:val="18"/>
        </w:rPr>
        <w:t>Ερώτηση 1</w:t>
      </w:r>
      <w:r w:rsidR="0086656D" w:rsidRPr="00A26A5F">
        <w:rPr>
          <w:rFonts w:ascii="Tahoma" w:eastAsia="Arial Unicode MS" w:hAnsi="Tahoma" w:cs="Tahoma"/>
          <w:b/>
          <w:bCs/>
          <w:i/>
          <w:iCs/>
          <w:sz w:val="18"/>
          <w:szCs w:val="18"/>
        </w:rPr>
        <w:t>9</w:t>
      </w:r>
      <w:r w:rsidRPr="00A26A5F">
        <w:rPr>
          <w:rFonts w:ascii="Tahoma" w:eastAsia="Arial Unicode MS" w:hAnsi="Tahoma" w:cs="Tahoma"/>
          <w:b/>
          <w:bCs/>
          <w:i/>
          <w:iCs/>
          <w:sz w:val="18"/>
          <w:szCs w:val="18"/>
        </w:rPr>
        <w:t xml:space="preserve">: Προβλέπονται οι λόγοι/περιστάσεις ματαίωσης διαγωνιστικής διαδικασίας; </w:t>
      </w:r>
    </w:p>
    <w:p w:rsidR="00B05E78" w:rsidRPr="00A26A5F" w:rsidRDefault="00B05E78" w:rsidP="00A26A5F">
      <w:pPr>
        <w:spacing w:before="120" w:line="280" w:lineRule="exact"/>
        <w:jc w:val="both"/>
        <w:rPr>
          <w:rFonts w:ascii="Tahoma" w:hAnsi="Tahoma" w:cs="Tahoma"/>
          <w:sz w:val="18"/>
          <w:szCs w:val="18"/>
        </w:rPr>
      </w:pPr>
      <w:r w:rsidRPr="00A26A5F">
        <w:rPr>
          <w:rFonts w:ascii="Tahoma" w:hAnsi="Tahoma" w:cs="Tahoma"/>
          <w:sz w:val="18"/>
          <w:szCs w:val="18"/>
        </w:rPr>
        <w:t xml:space="preserve">Η Αναθέτουσα Αρχή δύναται αλλά δεν υποχρεούται στην ανάθεση της σύμβασης. Έχει κριθεί από το Ευρωπαϊκό Δικαστήριο (Απόφαση ΔΕΚ C-27/1998) ότι το ενωσιακό δίκαιο δεν επιβάλλει υποχρέωση σύναψης σύμβασης στην Αναθέτουσα Αρχή που ξεκίνησε μια διαδικασία ανάθεσης. </w:t>
      </w:r>
      <w:r w:rsidRPr="00F73E95">
        <w:rPr>
          <w:rFonts w:ascii="Tahoma" w:hAnsi="Tahoma" w:cs="Tahoma"/>
          <w:sz w:val="18"/>
          <w:szCs w:val="18"/>
        </w:rPr>
        <w:t>Παράλληλα,</w:t>
      </w:r>
      <w:r w:rsidRPr="00A26A5F">
        <w:rPr>
          <w:rFonts w:ascii="Tahoma" w:hAnsi="Tahoma" w:cs="Tahoma"/>
          <w:color w:val="FF0000"/>
          <w:sz w:val="18"/>
          <w:szCs w:val="18"/>
        </w:rPr>
        <w:t xml:space="preserve">  </w:t>
      </w:r>
      <w:r w:rsidRPr="00A26A5F">
        <w:rPr>
          <w:rFonts w:ascii="Tahoma" w:hAnsi="Tahoma" w:cs="Tahoma"/>
          <w:sz w:val="18"/>
          <w:szCs w:val="18"/>
        </w:rPr>
        <w:t xml:space="preserve">δέχεται σιωπηρά ότι η ευχέρεια της Αναθέτουσας Αρχής να μη συνάπτει σύμβαση για την οποία υπήρξε ανταγωνισμός ή να παραιτείται από τη διαδικασία του διαγωνισμού δεν εξαρτάται από την προϋπόθεση της συνδρομής σοβαρών ή εξαιρετικών περιστάσεων. Ωστόσο, της επιβάλλει, αν δεν καταλήξει σε ανάθεση, να ενημερώσει το συντομότερο δυνατό τους υποψηφίους και τους προσφέροντες για τους λόγους για τους οποίους αποφάσισε να μη συνάψει τελικά τη σύμβαση, ως προς την οποία υπήρχε ανταγωνισμός, ή να κινήσει εκ νέου τη διαδικασία. </w:t>
      </w:r>
    </w:p>
    <w:p w:rsidR="00B05E78" w:rsidRPr="00A26A5F" w:rsidRDefault="00B05E78" w:rsidP="00A26A5F">
      <w:pPr>
        <w:spacing w:before="120" w:line="280" w:lineRule="exact"/>
        <w:jc w:val="both"/>
        <w:rPr>
          <w:rFonts w:ascii="Tahoma" w:hAnsi="Tahoma" w:cs="Tahoma"/>
          <w:sz w:val="18"/>
          <w:szCs w:val="18"/>
        </w:rPr>
      </w:pPr>
      <w:r w:rsidRPr="00A26A5F">
        <w:rPr>
          <w:rFonts w:ascii="Tahoma" w:hAnsi="Tahoma" w:cs="Tahoma"/>
          <w:sz w:val="18"/>
          <w:szCs w:val="18"/>
        </w:rPr>
        <w:t>Επίσης με νεώτερη απόφασή (ΔΕΚ C-15/2004) αποσαφηνίστηκε ότι η απόφαση περί ανακλήσεως προκηρύξεως διαγωνισμού για τη σύναψη δημόσιας συμβάσεως συγκαταλέγεται στις αποφάσεις που δύνανται να προσβληθούν δυνάμει των διαδικασιών που εισάγουν οι δικονομικές οδηγίες προκειμένου να διασφαλιστεί η τήρηση των κανόνων του κοινοτικού δικαίου σε θέματα δημοσίων συμβάσεων και των αντίστοιχων εθνικών κανόνων μεταφοράς του. Κατά αυτόν τον τρόπο μπορεί να παρασχεθεί αποτελε</w:t>
      </w:r>
      <w:r w:rsidR="002A3C84" w:rsidRPr="00A26A5F">
        <w:rPr>
          <w:rFonts w:ascii="Tahoma" w:hAnsi="Tahoma" w:cs="Tahoma"/>
          <w:sz w:val="18"/>
          <w:szCs w:val="18"/>
        </w:rPr>
        <w:t>σματική δικαστική προστασία στη</w:t>
      </w:r>
      <w:r w:rsidRPr="00A26A5F">
        <w:rPr>
          <w:rFonts w:ascii="Tahoma" w:hAnsi="Tahoma" w:cs="Tahoma"/>
          <w:sz w:val="18"/>
          <w:szCs w:val="18"/>
        </w:rPr>
        <w:t xml:space="preserve"> διαδικασία ανάθεσης. Επομένως, η απόφαση της Αναθέτουσας Αρχής περί ανακλήσεως προκηρύξεως διαγωνισμού </w:t>
      </w:r>
      <w:r w:rsidR="002A3C84" w:rsidRPr="00A26A5F">
        <w:rPr>
          <w:rFonts w:ascii="Tahoma" w:hAnsi="Tahoma" w:cs="Tahoma"/>
          <w:sz w:val="18"/>
          <w:szCs w:val="18"/>
        </w:rPr>
        <w:t>για τη σύναψη δημόσιας σύμβασης</w:t>
      </w:r>
      <w:r w:rsidRPr="00A26A5F">
        <w:rPr>
          <w:rFonts w:ascii="Tahoma" w:hAnsi="Tahoma" w:cs="Tahoma"/>
          <w:sz w:val="18"/>
          <w:szCs w:val="18"/>
        </w:rPr>
        <w:t xml:space="preserve"> δύναται να αποτελέσει αντικείμενο διαδικασίας προσφυγής και, ενδεχομένως, να ακυρωθεί με το αιτιολογικό ότι παραβίασε το κοινοτικό δίκαιο περί δημοσίων συμβάσεων ή τους εθνικούς κανόνες περί μεταφοράς του. </w:t>
      </w:r>
    </w:p>
    <w:p w:rsidR="007D00EF" w:rsidRPr="00A26A5F" w:rsidRDefault="00B05E78" w:rsidP="00A26A5F">
      <w:pPr>
        <w:spacing w:before="120" w:line="280" w:lineRule="exact"/>
        <w:jc w:val="both"/>
        <w:rPr>
          <w:rFonts w:ascii="Tahoma" w:hAnsi="Tahoma" w:cs="Tahoma"/>
          <w:sz w:val="18"/>
          <w:szCs w:val="18"/>
        </w:rPr>
      </w:pPr>
      <w:r w:rsidRPr="00A26A5F">
        <w:rPr>
          <w:rFonts w:ascii="Tahoma" w:hAnsi="Tahoma" w:cs="Tahoma"/>
          <w:sz w:val="18"/>
          <w:szCs w:val="18"/>
        </w:rPr>
        <w:t>Συμπληρωμ</w:t>
      </w:r>
      <w:r w:rsidR="002A3C84" w:rsidRPr="00A26A5F">
        <w:rPr>
          <w:rFonts w:ascii="Tahoma" w:hAnsi="Tahoma" w:cs="Tahoma"/>
          <w:sz w:val="18"/>
          <w:szCs w:val="18"/>
        </w:rPr>
        <w:t>ατικά προς τις διατάξεις και τη</w:t>
      </w:r>
      <w:r w:rsidRPr="00A26A5F">
        <w:rPr>
          <w:rFonts w:ascii="Tahoma" w:hAnsi="Tahoma" w:cs="Tahoma"/>
          <w:sz w:val="18"/>
          <w:szCs w:val="18"/>
        </w:rPr>
        <w:t xml:space="preserve"> νομολογία του </w:t>
      </w:r>
      <w:r w:rsidR="002A3C84" w:rsidRPr="00A26A5F">
        <w:rPr>
          <w:rFonts w:ascii="Tahoma" w:hAnsi="Tahoma" w:cs="Tahoma"/>
          <w:sz w:val="18"/>
          <w:szCs w:val="18"/>
        </w:rPr>
        <w:t>ενωσιακού</w:t>
      </w:r>
      <w:r w:rsidRPr="00A26A5F">
        <w:rPr>
          <w:rFonts w:ascii="Tahoma" w:hAnsi="Tahoma" w:cs="Tahoma"/>
          <w:sz w:val="18"/>
          <w:szCs w:val="18"/>
        </w:rPr>
        <w:t xml:space="preserve"> δικαίου, απαντώνται και ειδικές διατάξεις του εθνικού δικαίου όπου ρυθμίζονται αναλυτικά οι περιπτώσεις ματαίωσης ενός διαγωνισμού. Για παράδειγμα με το ΠΔ 118/2007 προβλέπονται ειδικές περιπτώσεις στις οποίες η ματαίωση είναι υποχρεωτική (σχ. άρθρο 20 παρ. 2 περ. αΙΙ και βΙΙ και άρθρο 21 περ. γ, δ, ε, στ, ζ, η) (βλ. και ΣτΕ Τμήμα Δ΄ 219/2002).</w:t>
      </w:r>
      <w:r w:rsidR="007D00EF" w:rsidRPr="00A26A5F">
        <w:rPr>
          <w:rFonts w:ascii="Tahoma" w:hAnsi="Tahoma" w:cs="Tahoma"/>
          <w:sz w:val="18"/>
          <w:szCs w:val="18"/>
        </w:rPr>
        <w:t xml:space="preserve"> Η Αναθέτουσα Αρχή δύναται να αναφέρει απλά και μόνο τις υποχρεωτικές περιπτώσεις ματαίωσης με βάση το εθνικό κανονιστικό πλαίσιο που εφαρμόζει άνευ περαιτέρω υποχρεώσεων εξειδίκευσης.</w:t>
      </w:r>
    </w:p>
    <w:p w:rsidR="00B05E78" w:rsidRPr="00F73E95" w:rsidRDefault="00B05E78" w:rsidP="00A26A5F">
      <w:pPr>
        <w:pStyle w:val="-HTML"/>
        <w:spacing w:before="120" w:line="280" w:lineRule="exact"/>
        <w:jc w:val="both"/>
        <w:rPr>
          <w:rFonts w:ascii="Tahoma" w:hAnsi="Tahoma" w:cs="Tahoma"/>
          <w:sz w:val="18"/>
          <w:szCs w:val="18"/>
        </w:rPr>
      </w:pPr>
      <w:r w:rsidRPr="00F73E95">
        <w:rPr>
          <w:rFonts w:ascii="Tahoma" w:hAnsi="Tahoma" w:cs="Tahoma"/>
          <w:sz w:val="18"/>
          <w:szCs w:val="18"/>
        </w:rPr>
        <w:t>Σε κάθε περίπτωση πάντως «</w:t>
      </w:r>
      <w:r w:rsidR="00F73E95">
        <w:rPr>
          <w:rFonts w:ascii="Tahoma" w:hAnsi="Tahoma" w:cs="Tahoma"/>
          <w:i/>
          <w:sz w:val="18"/>
          <w:szCs w:val="18"/>
        </w:rPr>
        <w:t>η</w:t>
      </w:r>
      <w:r w:rsidRPr="00F73E95">
        <w:rPr>
          <w:rFonts w:ascii="Tahoma" w:hAnsi="Tahoma" w:cs="Tahoma"/>
          <w:i/>
          <w:sz w:val="18"/>
          <w:szCs w:val="18"/>
        </w:rPr>
        <w:t xml:space="preserve"> απόφαση περί ματαιώσεως του διαγωνισμού </w:t>
      </w:r>
      <w:r w:rsidRPr="00F73E95">
        <w:rPr>
          <w:rFonts w:ascii="Tahoma" w:hAnsi="Tahoma" w:cs="Tahoma"/>
          <w:b/>
          <w:bCs/>
          <w:i/>
          <w:sz w:val="18"/>
          <w:szCs w:val="18"/>
        </w:rPr>
        <w:t>πρέπει να φέρει πλήρη και ειδική αιτιολογία</w:t>
      </w:r>
      <w:r w:rsidRPr="00F73E95">
        <w:rPr>
          <w:rFonts w:ascii="Tahoma" w:hAnsi="Tahoma" w:cs="Tahoma"/>
          <w:i/>
          <w:sz w:val="18"/>
          <w:szCs w:val="18"/>
        </w:rPr>
        <w:t>, αναφερόμενη στους λόγους για τους οποίους αποφασίζεται η (ματαίωση και) επανάληψή του</w:t>
      </w:r>
      <w:r w:rsidRPr="00F73E95">
        <w:rPr>
          <w:rFonts w:ascii="Tahoma" w:hAnsi="Tahoma" w:cs="Tahoma"/>
          <w:sz w:val="18"/>
          <w:szCs w:val="18"/>
        </w:rPr>
        <w:t>» (ΝΣΚ 46/2011, ατομική γνωμοδότηση). Για παράδειγμα</w:t>
      </w:r>
      <w:r w:rsidR="00F73E95" w:rsidRPr="00F73E95">
        <w:rPr>
          <w:rFonts w:ascii="Tahoma" w:hAnsi="Tahoma" w:cs="Tahoma"/>
          <w:sz w:val="18"/>
          <w:szCs w:val="18"/>
          <w:lang w:val="el-GR"/>
        </w:rPr>
        <w:t>,</w:t>
      </w:r>
      <w:r w:rsidRPr="00F73E95">
        <w:rPr>
          <w:rFonts w:ascii="Tahoma" w:hAnsi="Tahoma" w:cs="Tahoma"/>
          <w:sz w:val="18"/>
          <w:szCs w:val="18"/>
        </w:rPr>
        <w:t xml:space="preserve"> «</w:t>
      </w:r>
      <w:r w:rsidRPr="00F73E95">
        <w:rPr>
          <w:rFonts w:ascii="Tahoma" w:hAnsi="Tahoma" w:cs="Tahoma"/>
          <w:i/>
          <w:sz w:val="18"/>
          <w:szCs w:val="18"/>
        </w:rPr>
        <w:t>Σε περίπτωση που η διακήρυξη διαγωνισμού περιέχει αντιφατικούς όρους, είναι επιτρεπτή η ματαίωση των αποτελεσμάτων του και η επαναπροκήρυξή του με τροποποιημένους -προς άρση της αντιφάσεως- όρους, αν, κατά την αιτιολογημένη κρίση της Διοικήσεως, η αντιφατικότητα αυτή είναι δυνατόν να περιόρισε ή να επηρέασε τον ανταγωνισμό, αποτρέποντας ιδίως την συμμετοχή ενδιαφερομένων στον διαγωνισμό ή παρασύροντας άλλους στην υποβολή απαράδεκτων προσφορών</w:t>
      </w:r>
      <w:r w:rsidRPr="00F73E95">
        <w:rPr>
          <w:rFonts w:ascii="Tahoma" w:hAnsi="Tahoma" w:cs="Tahoma"/>
          <w:sz w:val="18"/>
          <w:szCs w:val="18"/>
        </w:rPr>
        <w:t>» (ΣτΕ 203/2011, Ασφ).</w:t>
      </w:r>
    </w:p>
    <w:p w:rsidR="00B05E78" w:rsidRPr="006B7707" w:rsidRDefault="00B05E78" w:rsidP="006B7707">
      <w:pPr>
        <w:spacing w:before="120" w:line="280" w:lineRule="exact"/>
        <w:jc w:val="both"/>
        <w:rPr>
          <w:rFonts w:ascii="Tahoma" w:hAnsi="Tahoma" w:cs="Tahoma"/>
          <w:sz w:val="18"/>
          <w:szCs w:val="18"/>
        </w:rPr>
      </w:pPr>
      <w:r w:rsidRPr="00F73E95">
        <w:rPr>
          <w:rFonts w:ascii="Tahoma" w:hAnsi="Tahoma" w:cs="Tahoma"/>
          <w:sz w:val="18"/>
          <w:szCs w:val="18"/>
        </w:rPr>
        <w:t>Τέλος εκτιμάται ότι παρά το γεγονός ότι η Αναθέτουσα Αρχή δύναται αιτιολογημένα να ματαιώσει την διαδικασία ανάθεσης, η επίκληση των περιπτώσεων ματαίωσης  στο</w:t>
      </w:r>
      <w:r w:rsidRPr="006B7707">
        <w:rPr>
          <w:rFonts w:ascii="Tahoma" w:hAnsi="Tahoma" w:cs="Tahoma"/>
          <w:sz w:val="18"/>
          <w:szCs w:val="18"/>
        </w:rPr>
        <w:t xml:space="preserve"> σώμα της προκήρυξης, προσδίδει μεγαλύτερη ασφάλεια και διαφάνεια στην διαδικασία και πάντως προδιαγράφει το πλαίσιο κινδύνου για τους υποψηφίους κατά τρόπο που να επιτρέπει ευχερέστερα τον ενδεχόμενο όποιο μελλοντικό δικαστικό έλεγχό. </w:t>
      </w:r>
    </w:p>
    <w:p w:rsidR="002A3C84" w:rsidRPr="006B7707" w:rsidRDefault="002A3C84" w:rsidP="006B7707">
      <w:pPr>
        <w:spacing w:before="120" w:line="280" w:lineRule="exact"/>
        <w:jc w:val="both"/>
        <w:rPr>
          <w:rFonts w:ascii="Tahoma" w:hAnsi="Tahoma" w:cs="Tahoma"/>
          <w:sz w:val="18"/>
          <w:szCs w:val="18"/>
        </w:rPr>
      </w:pPr>
    </w:p>
    <w:p w:rsidR="00B05E78" w:rsidRPr="006B7707" w:rsidRDefault="00B05E78" w:rsidP="006B7707">
      <w:pPr>
        <w:spacing w:before="120" w:line="280" w:lineRule="exact"/>
        <w:jc w:val="both"/>
        <w:rPr>
          <w:rFonts w:ascii="Tahoma" w:hAnsi="Tahoma" w:cs="Tahoma"/>
          <w:b/>
          <w:bCs/>
          <w:sz w:val="18"/>
          <w:szCs w:val="18"/>
        </w:rPr>
      </w:pPr>
      <w:r w:rsidRPr="006B7707">
        <w:rPr>
          <w:rFonts w:ascii="Tahoma" w:hAnsi="Tahoma" w:cs="Tahoma"/>
          <w:b/>
          <w:bCs/>
          <w:sz w:val="18"/>
          <w:szCs w:val="18"/>
        </w:rPr>
        <w:t xml:space="preserve">Εφαρμοστέο δίκαιο/Νομολογία: </w:t>
      </w:r>
    </w:p>
    <w:p w:rsidR="00B05E78" w:rsidRPr="006B7707" w:rsidRDefault="001A59A9" w:rsidP="006B7707">
      <w:pPr>
        <w:spacing w:before="120" w:line="280" w:lineRule="exact"/>
        <w:jc w:val="both"/>
        <w:rPr>
          <w:rFonts w:ascii="Tahoma" w:hAnsi="Tahoma" w:cs="Tahoma"/>
          <w:sz w:val="18"/>
          <w:szCs w:val="18"/>
        </w:rPr>
      </w:pPr>
      <w:r w:rsidRPr="006B7707">
        <w:rPr>
          <w:rFonts w:ascii="Tahoma" w:hAnsi="Tahoma" w:cs="Tahoma"/>
          <w:sz w:val="18"/>
          <w:szCs w:val="18"/>
        </w:rPr>
        <w:t>Άρθρο</w:t>
      </w:r>
      <w:r w:rsidR="002A3C84" w:rsidRPr="006B7707">
        <w:rPr>
          <w:rFonts w:ascii="Tahoma" w:hAnsi="Tahoma" w:cs="Tahoma"/>
          <w:sz w:val="18"/>
          <w:szCs w:val="18"/>
        </w:rPr>
        <w:t xml:space="preserve"> 21 σημείο ζ ΠΔ 118/2007</w:t>
      </w:r>
      <w:r w:rsidR="00B05E78" w:rsidRPr="006B7707">
        <w:rPr>
          <w:rFonts w:ascii="Tahoma" w:hAnsi="Tahoma" w:cs="Tahoma"/>
          <w:sz w:val="18"/>
          <w:szCs w:val="18"/>
        </w:rPr>
        <w:t>, C-92/2000</w:t>
      </w:r>
    </w:p>
    <w:p w:rsidR="00B05E78" w:rsidRPr="006B7707" w:rsidRDefault="00B05E78" w:rsidP="006B7707">
      <w:pPr>
        <w:spacing w:before="120" w:line="280" w:lineRule="exact"/>
        <w:jc w:val="both"/>
        <w:rPr>
          <w:rFonts w:ascii="Tahoma" w:hAnsi="Tahoma" w:cs="Tahoma"/>
          <w:sz w:val="18"/>
          <w:szCs w:val="18"/>
        </w:rPr>
      </w:pPr>
      <w:r w:rsidRPr="006B7707">
        <w:rPr>
          <w:rFonts w:ascii="Tahoma" w:hAnsi="Tahoma" w:cs="Tahoma"/>
          <w:sz w:val="18"/>
          <w:szCs w:val="18"/>
        </w:rPr>
        <w:t>Αποφάσεις ΔΕΚ: C-27/1998 Metalmeccanica, C-15/2004 Koppensteiner, ΣτΕ Τμήμα Δ΄ 219/2002</w:t>
      </w:r>
    </w:p>
    <w:p w:rsidR="00B05E78" w:rsidRPr="00F73E95" w:rsidRDefault="00B05E78" w:rsidP="006B7707">
      <w:pPr>
        <w:spacing w:before="120" w:line="280" w:lineRule="exact"/>
        <w:jc w:val="both"/>
        <w:rPr>
          <w:rFonts w:ascii="Tahoma" w:hAnsi="Tahoma" w:cs="Tahoma"/>
          <w:sz w:val="18"/>
          <w:szCs w:val="18"/>
        </w:rPr>
      </w:pPr>
      <w:r w:rsidRPr="00F73E95">
        <w:rPr>
          <w:rFonts w:ascii="Tahoma" w:hAnsi="Tahoma" w:cs="Tahoma"/>
          <w:sz w:val="18"/>
          <w:szCs w:val="18"/>
        </w:rPr>
        <w:lastRenderedPageBreak/>
        <w:t>ΝΣΚ 46/2011, ατομική γνωμοδότηση, ΣτΕ 203/2011 Ασφ</w:t>
      </w:r>
    </w:p>
    <w:p w:rsidR="00B05E78" w:rsidRPr="006B7707" w:rsidRDefault="00B05E78" w:rsidP="006B7707">
      <w:pPr>
        <w:spacing w:before="120" w:line="280" w:lineRule="exact"/>
        <w:jc w:val="both"/>
        <w:rPr>
          <w:rFonts w:ascii="Tahoma" w:hAnsi="Tahoma" w:cs="Tahoma"/>
          <w:b/>
          <w:bCs/>
          <w:sz w:val="18"/>
          <w:szCs w:val="18"/>
        </w:rPr>
      </w:pPr>
      <w:r w:rsidRPr="006B7707">
        <w:rPr>
          <w:rFonts w:ascii="Tahoma" w:hAnsi="Tahoma" w:cs="Tahoma"/>
          <w:b/>
          <w:bCs/>
          <w:sz w:val="18"/>
          <w:szCs w:val="18"/>
        </w:rPr>
        <w:t xml:space="preserve">Τεκμηρίωση δικαιούχου : </w:t>
      </w:r>
    </w:p>
    <w:p w:rsidR="00B05E78" w:rsidRPr="006B7707" w:rsidRDefault="00B05E78" w:rsidP="006B7707">
      <w:pPr>
        <w:spacing w:line="280" w:lineRule="exact"/>
        <w:rPr>
          <w:rFonts w:ascii="Tahoma" w:hAnsi="Tahoma" w:cs="Tahoma"/>
          <w:sz w:val="18"/>
          <w:szCs w:val="18"/>
        </w:rPr>
      </w:pPr>
      <w:r w:rsidRPr="006B7707">
        <w:rPr>
          <w:rFonts w:ascii="Tahoma" w:hAnsi="Tahoma" w:cs="Tahoma"/>
          <w:sz w:val="18"/>
          <w:szCs w:val="18"/>
        </w:rPr>
        <w:t>Παραπομπή σε άρθρα/ σελίδες της προκήρυξης</w:t>
      </w:r>
    </w:p>
    <w:p w:rsidR="0092176E" w:rsidRPr="006B7707" w:rsidRDefault="0092176E" w:rsidP="006B7707">
      <w:pPr>
        <w:spacing w:before="120" w:line="280" w:lineRule="exact"/>
        <w:jc w:val="both"/>
        <w:rPr>
          <w:rFonts w:ascii="Tahoma" w:eastAsia="Arial Unicode MS" w:hAnsi="Tahoma" w:cs="Tahoma"/>
          <w:bCs/>
          <w:iCs/>
          <w:sz w:val="18"/>
          <w:szCs w:val="18"/>
        </w:rPr>
      </w:pPr>
    </w:p>
    <w:p w:rsidR="007B4903" w:rsidRPr="006B7707" w:rsidRDefault="007B4903" w:rsidP="006B7707">
      <w:pPr>
        <w:pBdr>
          <w:top w:val="single" w:sz="4" w:space="1" w:color="auto"/>
          <w:left w:val="single" w:sz="4" w:space="4" w:color="auto"/>
          <w:bottom w:val="single" w:sz="4" w:space="1" w:color="auto"/>
          <w:right w:val="single" w:sz="4" w:space="4" w:color="auto"/>
        </w:pBdr>
        <w:shd w:val="clear" w:color="auto" w:fill="CCCCCC"/>
        <w:spacing w:before="120" w:line="280" w:lineRule="exact"/>
        <w:jc w:val="both"/>
        <w:rPr>
          <w:rFonts w:ascii="Tahoma" w:eastAsia="Arial Unicode MS" w:hAnsi="Tahoma" w:cs="Tahoma"/>
          <w:b/>
          <w:bCs/>
          <w:i/>
          <w:iCs/>
          <w:sz w:val="18"/>
          <w:szCs w:val="18"/>
        </w:rPr>
      </w:pPr>
      <w:r w:rsidRPr="006B7707">
        <w:rPr>
          <w:rFonts w:ascii="Tahoma" w:eastAsia="Arial Unicode MS" w:hAnsi="Tahoma" w:cs="Tahoma"/>
          <w:b/>
          <w:bCs/>
          <w:i/>
          <w:iCs/>
          <w:sz w:val="18"/>
          <w:szCs w:val="18"/>
        </w:rPr>
        <w:t xml:space="preserve">Ερώτηση </w:t>
      </w:r>
      <w:r w:rsidR="0086656D" w:rsidRPr="006B7707">
        <w:rPr>
          <w:rFonts w:ascii="Tahoma" w:eastAsia="Arial Unicode MS" w:hAnsi="Tahoma" w:cs="Tahoma"/>
          <w:b/>
          <w:bCs/>
          <w:i/>
          <w:iCs/>
          <w:sz w:val="18"/>
          <w:szCs w:val="18"/>
        </w:rPr>
        <w:t>20</w:t>
      </w:r>
      <w:r w:rsidRPr="006B7707">
        <w:rPr>
          <w:rFonts w:ascii="Tahoma" w:eastAsia="Arial Unicode MS" w:hAnsi="Tahoma" w:cs="Tahoma"/>
          <w:b/>
          <w:bCs/>
          <w:i/>
          <w:iCs/>
          <w:sz w:val="18"/>
          <w:szCs w:val="18"/>
        </w:rPr>
        <w:t>:</w:t>
      </w:r>
      <w:r w:rsidR="00B16F6B" w:rsidRPr="006B7707">
        <w:rPr>
          <w:rFonts w:ascii="Tahoma" w:eastAsia="Arial Unicode MS" w:hAnsi="Tahoma" w:cs="Tahoma"/>
          <w:b/>
          <w:bCs/>
          <w:i/>
          <w:iCs/>
          <w:sz w:val="18"/>
          <w:szCs w:val="18"/>
        </w:rPr>
        <w:t xml:space="preserve"> </w:t>
      </w:r>
      <w:r w:rsidRPr="006B7707">
        <w:rPr>
          <w:rFonts w:ascii="Tahoma" w:eastAsia="Arial Unicode MS" w:hAnsi="Tahoma" w:cs="Tahoma"/>
          <w:b/>
          <w:bCs/>
          <w:i/>
          <w:iCs/>
          <w:sz w:val="18"/>
          <w:szCs w:val="18"/>
        </w:rPr>
        <w:t xml:space="preserve">Στις περιπτώσεις που δίνεται η δυνατότητα στους υποψήφιους προσφέροντες να υποβάλλουν προσφορά για ένα, περισσότερα ή/και όλα τα τμήματα, έχουν προσδιοριστεί οι όροι ανάθεσης για κάθε διακριτό τμήμα; </w:t>
      </w:r>
    </w:p>
    <w:p w:rsidR="007B4903" w:rsidRPr="006B7707" w:rsidRDefault="007B4903" w:rsidP="006B7707">
      <w:pPr>
        <w:spacing w:before="120" w:line="280" w:lineRule="exact"/>
        <w:jc w:val="both"/>
        <w:rPr>
          <w:rFonts w:ascii="Tahoma" w:hAnsi="Tahoma" w:cs="Tahoma"/>
          <w:sz w:val="18"/>
          <w:szCs w:val="18"/>
        </w:rPr>
      </w:pPr>
      <w:r w:rsidRPr="006B7707">
        <w:rPr>
          <w:rFonts w:ascii="Tahoma" w:hAnsi="Tahoma" w:cs="Tahoma"/>
          <w:sz w:val="18"/>
          <w:szCs w:val="18"/>
        </w:rPr>
        <w:t>Η δυνατότητα ανάθεσης της σύμβασης ανά τμήματα συνεπάγεται το σαφή διαχωρισμό των τμημάτων αυτών. Αν η ανάθεσή τους δεν γίνεται με μία ενιαία προκήρυξη τότε θα πρέπει καταρχήν να προκύπτει ο διαχωρισμός των τμημάτων αυτών, αλλά και να διευκρινίζεται ρητά αν οι συμμετέχοντες μπορούν να υποβάλλουν προσφορά για ένα, περισσότερα από ένα ή/και όλα τα τμήματα.</w:t>
      </w:r>
    </w:p>
    <w:p w:rsidR="007B4903" w:rsidRPr="006B7707" w:rsidRDefault="007B4903" w:rsidP="006B7707">
      <w:pPr>
        <w:spacing w:before="120" w:line="280" w:lineRule="exact"/>
        <w:jc w:val="both"/>
        <w:rPr>
          <w:rFonts w:ascii="Tahoma" w:hAnsi="Tahoma" w:cs="Tahoma"/>
          <w:sz w:val="18"/>
          <w:szCs w:val="18"/>
        </w:rPr>
      </w:pPr>
      <w:r w:rsidRPr="006B7707">
        <w:rPr>
          <w:rFonts w:ascii="Tahoma" w:hAnsi="Tahoma" w:cs="Tahoma"/>
          <w:sz w:val="18"/>
          <w:szCs w:val="18"/>
        </w:rPr>
        <w:t xml:space="preserve">Ο διαχωρισμός αφορά στο αντικείμενο κάθε τμήματος και στον επιμέρους προϋπολογισμό τους (σχ. βλ. και άρθρο 2 παρ. 2 περ. β ΠΔ 118/2007). Οι λοιποί όροι συνήθως παραμένουν οι ίδιοι εκτός και εάν η Αναθέτουσα Αρχή ρητά έχει προβλέψει τη διαφοροποίηση κάποιων σε σχέση με ορισμένα τμήματα. Ο συνηθέστερος λόγος διαφοροποίησης είναι τα κριτήρια και </w:t>
      </w:r>
      <w:r w:rsidRPr="00F73E95">
        <w:rPr>
          <w:rFonts w:ascii="Tahoma" w:hAnsi="Tahoma" w:cs="Tahoma"/>
          <w:sz w:val="18"/>
          <w:szCs w:val="18"/>
        </w:rPr>
        <w:t xml:space="preserve">υποκριτήρια </w:t>
      </w:r>
      <w:r w:rsidRPr="006B7707">
        <w:rPr>
          <w:rFonts w:ascii="Tahoma" w:hAnsi="Tahoma" w:cs="Tahoma"/>
          <w:sz w:val="18"/>
          <w:szCs w:val="18"/>
        </w:rPr>
        <w:t xml:space="preserve">ανάθεσης σε διαδικασίες με κριτήριο την  πλέον συμφέρουσα από οικονομική άποψη προσφορά. Στην περίπτωση που διαφοροποιούνται ανά τμήμα θα πρέπει να είναι ευκρινής η αντιστοίχισή τους ανά τμήμα και ο τύπος αξιολόγησης τους, εάν αλλάζει, ώστε να μην υπάρχουν ασάφειες κατά τη διαδικασία αξιολόγησής τους. </w:t>
      </w:r>
    </w:p>
    <w:p w:rsidR="007B4903" w:rsidRPr="006B7707" w:rsidRDefault="007B4903" w:rsidP="006B7707">
      <w:pPr>
        <w:spacing w:before="120" w:line="280" w:lineRule="exact"/>
        <w:jc w:val="both"/>
        <w:rPr>
          <w:rFonts w:ascii="Tahoma" w:hAnsi="Tahoma" w:cs="Tahoma"/>
          <w:sz w:val="18"/>
          <w:szCs w:val="18"/>
        </w:rPr>
      </w:pPr>
      <w:r w:rsidRPr="006B7707">
        <w:rPr>
          <w:rFonts w:ascii="Tahoma" w:hAnsi="Tahoma" w:cs="Tahoma"/>
          <w:sz w:val="18"/>
          <w:szCs w:val="18"/>
        </w:rPr>
        <w:t xml:space="preserve">Εκτιμάται επίσης όσον αφορά στην τήρηση του προϋπολογισμού των τμημάτων, ότι αποδεκτές μπορούν κατά κανόνα να είναι μόνο οι προσφορές που δεν υπερβαίνουν τον προϋπολογισμό του τμήματος για το οποίο υποβλήθηκαν. Σε περίπτωση τμηματικής υπέρβασης, θα απορρίπτεται η προσφορά για το τμήμα που σημειώνεται η υπέρβαση χωρίς αυτό να συνεπάγεται ακυρότητα για τις λοιπές προσφορές για άλλα τμήματα του ίδιου υποψηφίου. Οι όροι αυτοί θα πρέπει να τίθεται στο σώμα της προκήρυξης. </w:t>
      </w:r>
    </w:p>
    <w:p w:rsidR="007B4903" w:rsidRPr="006B7707" w:rsidRDefault="007B4903" w:rsidP="006B7707">
      <w:pPr>
        <w:spacing w:before="120" w:line="280" w:lineRule="exact"/>
        <w:jc w:val="both"/>
        <w:rPr>
          <w:rFonts w:ascii="Tahoma" w:hAnsi="Tahoma" w:cs="Tahoma"/>
          <w:sz w:val="18"/>
          <w:szCs w:val="18"/>
        </w:rPr>
      </w:pPr>
      <w:r w:rsidRPr="006B7707">
        <w:rPr>
          <w:rFonts w:ascii="Tahoma" w:hAnsi="Tahoma" w:cs="Tahoma"/>
          <w:sz w:val="18"/>
          <w:szCs w:val="18"/>
        </w:rPr>
        <w:t xml:space="preserve">Ο πλήρης διαχωρισμός των μη κοινών όρων που διέπουν την ανάθεση των τμημάτων σύμβασης που ανατίθενται ενιαία με την ίδια προκήρυξη επιτρέπει επίσης την ταχύτερη ολοκλήρωση των αναθέσεων. Διότι με μία ενιαία διαδικασία ανατίθενται περισσότερες της μίας συμβάσεις που συνδέονται μεταξύ τους. Και παρά το γεγονός ότι μπορούν να προκύψουν προβλήματα, όπως άλλωστε και σε κάθε άλλη διαδικασία ανάθεσης, ο διαχωρισμός τους επιτρέπει την απεμπλοκή των τμημάτων που καθυστερούν ως προς την ανάθεσή τους από τα λοιπά, για τα οποία δεν τίθεται κώλυμα συνέχισης της διαδικασίας. </w:t>
      </w:r>
    </w:p>
    <w:p w:rsidR="007B4903" w:rsidRPr="006B7707" w:rsidRDefault="007B4903" w:rsidP="006B7707">
      <w:pPr>
        <w:spacing w:before="120" w:line="280" w:lineRule="exact"/>
        <w:jc w:val="both"/>
        <w:rPr>
          <w:rFonts w:ascii="Tahoma" w:hAnsi="Tahoma" w:cs="Tahoma"/>
          <w:b/>
          <w:bCs/>
          <w:sz w:val="18"/>
          <w:szCs w:val="18"/>
        </w:rPr>
      </w:pPr>
      <w:r w:rsidRPr="006B7707">
        <w:rPr>
          <w:rFonts w:ascii="Tahoma" w:hAnsi="Tahoma" w:cs="Tahoma"/>
          <w:b/>
          <w:bCs/>
          <w:sz w:val="18"/>
          <w:szCs w:val="18"/>
        </w:rPr>
        <w:t xml:space="preserve">Εφαρμοστέο δίκαιο/Νομολογία: </w:t>
      </w:r>
    </w:p>
    <w:p w:rsidR="007B4903" w:rsidRPr="006B7707" w:rsidRDefault="007B4903" w:rsidP="006B7707">
      <w:pPr>
        <w:spacing w:before="120" w:line="280" w:lineRule="exact"/>
        <w:jc w:val="both"/>
        <w:rPr>
          <w:rFonts w:ascii="Tahoma" w:hAnsi="Tahoma" w:cs="Tahoma"/>
          <w:sz w:val="18"/>
          <w:szCs w:val="18"/>
        </w:rPr>
      </w:pPr>
      <w:r w:rsidRPr="006B7707">
        <w:rPr>
          <w:rFonts w:ascii="Tahoma" w:hAnsi="Tahoma" w:cs="Tahoma"/>
          <w:sz w:val="18"/>
          <w:szCs w:val="18"/>
        </w:rPr>
        <w:t>Άρθρο 2 παρ. 2 β) ΠΔ 118/2007</w:t>
      </w:r>
    </w:p>
    <w:p w:rsidR="007B4903" w:rsidRPr="006B7707" w:rsidRDefault="007B4903" w:rsidP="006B7707">
      <w:pPr>
        <w:spacing w:before="120" w:line="280" w:lineRule="exact"/>
        <w:jc w:val="both"/>
        <w:rPr>
          <w:rFonts w:ascii="Tahoma" w:hAnsi="Tahoma" w:cs="Tahoma"/>
          <w:sz w:val="18"/>
          <w:szCs w:val="18"/>
        </w:rPr>
      </w:pPr>
      <w:r w:rsidRPr="006B7707">
        <w:rPr>
          <w:rFonts w:ascii="Tahoma" w:hAnsi="Tahoma" w:cs="Tahoma"/>
          <w:sz w:val="18"/>
          <w:szCs w:val="18"/>
        </w:rPr>
        <w:t xml:space="preserve">Παράρτημα VII ΠΔ 60/2007 και </w:t>
      </w:r>
    </w:p>
    <w:p w:rsidR="007B4903" w:rsidRPr="006B7707" w:rsidRDefault="007B4903" w:rsidP="006B7707">
      <w:pPr>
        <w:spacing w:before="120" w:line="280" w:lineRule="exact"/>
        <w:jc w:val="both"/>
        <w:rPr>
          <w:rFonts w:ascii="Tahoma" w:hAnsi="Tahoma" w:cs="Tahoma"/>
          <w:sz w:val="18"/>
          <w:szCs w:val="18"/>
        </w:rPr>
      </w:pPr>
      <w:r w:rsidRPr="006B7707">
        <w:rPr>
          <w:rFonts w:ascii="Tahoma" w:hAnsi="Tahoma" w:cs="Tahoma"/>
          <w:sz w:val="18"/>
          <w:szCs w:val="18"/>
        </w:rPr>
        <w:t xml:space="preserve">Παράρτημα </w:t>
      </w:r>
      <w:r w:rsidRPr="006B7707">
        <w:rPr>
          <w:rFonts w:ascii="Tahoma" w:hAnsi="Tahoma" w:cs="Tahoma"/>
          <w:sz w:val="18"/>
          <w:szCs w:val="18"/>
          <w:lang w:val="en-US"/>
        </w:rPr>
        <w:t>XIII</w:t>
      </w:r>
      <w:r w:rsidRPr="006B7707">
        <w:rPr>
          <w:rFonts w:ascii="Tahoma" w:hAnsi="Tahoma" w:cs="Tahoma"/>
          <w:sz w:val="18"/>
          <w:szCs w:val="18"/>
        </w:rPr>
        <w:t xml:space="preserve"> ,αρ. 5 β) των Τμημάτων Α΄, Β΄και Γ΄</w:t>
      </w:r>
    </w:p>
    <w:p w:rsidR="007B4903" w:rsidRPr="006B7707" w:rsidRDefault="007B4903" w:rsidP="006B7707">
      <w:pPr>
        <w:spacing w:before="120" w:line="280" w:lineRule="exact"/>
        <w:jc w:val="both"/>
        <w:rPr>
          <w:rFonts w:ascii="Tahoma" w:hAnsi="Tahoma" w:cs="Tahoma"/>
          <w:b/>
          <w:bCs/>
          <w:sz w:val="18"/>
          <w:szCs w:val="18"/>
        </w:rPr>
      </w:pPr>
      <w:r w:rsidRPr="006B7707">
        <w:rPr>
          <w:rFonts w:ascii="Tahoma" w:hAnsi="Tahoma" w:cs="Tahoma"/>
          <w:b/>
          <w:bCs/>
          <w:sz w:val="18"/>
          <w:szCs w:val="18"/>
        </w:rPr>
        <w:t xml:space="preserve">Τεκμηρίωση δικαιούχου : </w:t>
      </w:r>
    </w:p>
    <w:p w:rsidR="007B4903" w:rsidRPr="006B7707" w:rsidRDefault="007B4903" w:rsidP="006B7707">
      <w:pPr>
        <w:spacing w:before="120" w:line="280" w:lineRule="exact"/>
        <w:jc w:val="both"/>
        <w:rPr>
          <w:rFonts w:ascii="Tahoma" w:hAnsi="Tahoma" w:cs="Tahoma"/>
          <w:sz w:val="18"/>
          <w:szCs w:val="18"/>
        </w:rPr>
      </w:pPr>
      <w:r w:rsidRPr="006B7707">
        <w:rPr>
          <w:rFonts w:ascii="Tahoma" w:hAnsi="Tahoma" w:cs="Tahoma"/>
          <w:sz w:val="18"/>
          <w:szCs w:val="18"/>
        </w:rPr>
        <w:t xml:space="preserve">Παραπομπή σε άρθρα/ σελίδες της προκήρυξης </w:t>
      </w:r>
    </w:p>
    <w:p w:rsidR="004909A7" w:rsidRPr="006B7707" w:rsidRDefault="004909A7" w:rsidP="006B7707">
      <w:pPr>
        <w:spacing w:before="120" w:line="280" w:lineRule="exact"/>
        <w:jc w:val="both"/>
        <w:rPr>
          <w:rFonts w:ascii="Tahoma" w:hAnsi="Tahoma" w:cs="Tahoma"/>
          <w:sz w:val="18"/>
          <w:szCs w:val="18"/>
        </w:rPr>
      </w:pPr>
    </w:p>
    <w:p w:rsidR="004909A7" w:rsidRPr="006B7707" w:rsidRDefault="004909A7" w:rsidP="006B7707">
      <w:pPr>
        <w:shd w:val="clear" w:color="auto" w:fill="CCCCCC"/>
        <w:spacing w:before="120" w:line="280" w:lineRule="exact"/>
        <w:jc w:val="both"/>
        <w:rPr>
          <w:rFonts w:ascii="Tahoma" w:hAnsi="Tahoma" w:cs="Tahoma"/>
          <w:b/>
          <w:bCs/>
          <w:i/>
          <w:iCs/>
          <w:sz w:val="18"/>
          <w:szCs w:val="18"/>
        </w:rPr>
      </w:pPr>
      <w:r w:rsidRPr="006B7707">
        <w:rPr>
          <w:rFonts w:ascii="Tahoma" w:hAnsi="Tahoma" w:cs="Tahoma"/>
          <w:b/>
          <w:bCs/>
          <w:i/>
          <w:iCs/>
          <w:sz w:val="18"/>
          <w:szCs w:val="18"/>
        </w:rPr>
        <w:t>Ερώτηση 21: Στην περίπτωση αποδοχής εναλλακτικών προσφορών, περιγράφεται ο τρόπος που θα αξιολογηθούν από την Αναθέτουσα Αρχή;</w:t>
      </w:r>
    </w:p>
    <w:p w:rsidR="004909A7" w:rsidRPr="006B7707" w:rsidRDefault="004909A7" w:rsidP="006B7707">
      <w:pPr>
        <w:spacing w:before="120" w:line="280" w:lineRule="exact"/>
        <w:jc w:val="both"/>
        <w:rPr>
          <w:rFonts w:ascii="Tahoma" w:hAnsi="Tahoma" w:cs="Tahoma"/>
          <w:sz w:val="18"/>
          <w:szCs w:val="18"/>
        </w:rPr>
      </w:pPr>
      <w:r w:rsidRPr="006B7707">
        <w:rPr>
          <w:rFonts w:ascii="Tahoma" w:hAnsi="Tahoma" w:cs="Tahoma"/>
          <w:sz w:val="18"/>
          <w:szCs w:val="18"/>
        </w:rPr>
        <w:t xml:space="preserve">Για να επιτρέπεται η αξιολόγηση των εναλλακτικών προσφορών θα πρέπει ρητώς να αναφέρεται τούτο στην προκήρυξη. Αν δεν υπάρχει σχετική ρητή μνεία, οι εναλλακτικές προσφορές δεν επιτρέπονται. Από το συνδυασμό των ανωτέρω διατάξεων προκύπτει ότι η υποβολή εναλλακτικών προσφορών είναι επιτρεπτή, εφόσον πληρούνται οι απαράβατοι όροι του διαγωνισμού  (Βλ. ΣτΕ (ΕΑ) 107/2010) και γι’ αυτό οι Αναθέτουσες Αρχές πρέπει στο κείμενο </w:t>
      </w:r>
      <w:r w:rsidRPr="006B7707">
        <w:rPr>
          <w:rFonts w:ascii="Tahoma" w:hAnsi="Tahoma" w:cs="Tahoma"/>
          <w:sz w:val="18"/>
          <w:szCs w:val="18"/>
        </w:rPr>
        <w:lastRenderedPageBreak/>
        <w:t xml:space="preserve">της προκήρυξης να περιγράφουν τις ελάχιστες προϋποθέσεις που πρέπει να πληρούν οι εναλλακτικές προσφορές, τον τρόπο υποβολής τους καθώς και τον τρόπο αξιολόγησής τους. </w:t>
      </w:r>
    </w:p>
    <w:p w:rsidR="004909A7" w:rsidRPr="006B7707" w:rsidRDefault="004909A7" w:rsidP="006B7707">
      <w:pPr>
        <w:spacing w:before="120" w:line="280" w:lineRule="exact"/>
        <w:jc w:val="both"/>
        <w:rPr>
          <w:rFonts w:ascii="Tahoma" w:hAnsi="Tahoma" w:cs="Tahoma"/>
          <w:b/>
          <w:bCs/>
          <w:sz w:val="18"/>
          <w:szCs w:val="18"/>
        </w:rPr>
      </w:pPr>
      <w:r w:rsidRPr="006B7707">
        <w:rPr>
          <w:rFonts w:ascii="Tahoma" w:hAnsi="Tahoma" w:cs="Tahoma"/>
          <w:b/>
          <w:bCs/>
          <w:sz w:val="18"/>
          <w:szCs w:val="18"/>
        </w:rPr>
        <w:t xml:space="preserve">Εφαρμοστέο δίκαιο/Νομολογία: </w:t>
      </w:r>
    </w:p>
    <w:p w:rsidR="004909A7" w:rsidRPr="006B7707" w:rsidRDefault="005A4AE7" w:rsidP="006B7707">
      <w:pPr>
        <w:spacing w:before="120" w:line="280" w:lineRule="exact"/>
        <w:jc w:val="both"/>
        <w:rPr>
          <w:rFonts w:ascii="Tahoma" w:hAnsi="Tahoma" w:cs="Tahoma"/>
          <w:sz w:val="18"/>
          <w:szCs w:val="18"/>
        </w:rPr>
      </w:pPr>
      <w:r w:rsidRPr="006B7707">
        <w:rPr>
          <w:rFonts w:ascii="Tahoma" w:hAnsi="Tahoma" w:cs="Tahoma"/>
          <w:sz w:val="18"/>
          <w:szCs w:val="18"/>
        </w:rPr>
        <w:t>Άρθρο 2 παρ. 2 περ. ιβ και 3 ΠΔ 118/2007</w:t>
      </w:r>
    </w:p>
    <w:p w:rsidR="004909A7" w:rsidRPr="006B7707" w:rsidRDefault="004909A7" w:rsidP="006B7707">
      <w:pPr>
        <w:spacing w:before="120" w:line="280" w:lineRule="exact"/>
        <w:jc w:val="both"/>
        <w:rPr>
          <w:rFonts w:ascii="Tahoma" w:hAnsi="Tahoma" w:cs="Tahoma"/>
          <w:sz w:val="18"/>
          <w:szCs w:val="18"/>
        </w:rPr>
      </w:pPr>
      <w:r w:rsidRPr="006B7707">
        <w:rPr>
          <w:rFonts w:ascii="Tahoma" w:hAnsi="Tahoma" w:cs="Tahoma"/>
          <w:sz w:val="18"/>
          <w:szCs w:val="18"/>
        </w:rPr>
        <w:t xml:space="preserve">ΣτΕ (ΕΑ) 107/2010 </w:t>
      </w:r>
    </w:p>
    <w:p w:rsidR="004909A7" w:rsidRPr="006B7707" w:rsidRDefault="004909A7" w:rsidP="006B7707">
      <w:pPr>
        <w:spacing w:before="120" w:line="280" w:lineRule="exact"/>
        <w:jc w:val="both"/>
        <w:rPr>
          <w:rFonts w:ascii="Tahoma" w:hAnsi="Tahoma" w:cs="Tahoma"/>
          <w:b/>
          <w:bCs/>
          <w:sz w:val="18"/>
          <w:szCs w:val="18"/>
        </w:rPr>
      </w:pPr>
      <w:r w:rsidRPr="006B7707">
        <w:rPr>
          <w:rFonts w:ascii="Tahoma" w:hAnsi="Tahoma" w:cs="Tahoma"/>
          <w:b/>
          <w:bCs/>
          <w:sz w:val="18"/>
          <w:szCs w:val="18"/>
        </w:rPr>
        <w:t xml:space="preserve">Τεκμηρίωση δικαιούχου : </w:t>
      </w:r>
    </w:p>
    <w:p w:rsidR="004909A7" w:rsidRPr="006B7707" w:rsidRDefault="004909A7" w:rsidP="006B7707">
      <w:pPr>
        <w:spacing w:before="120" w:line="280" w:lineRule="exact"/>
        <w:jc w:val="both"/>
        <w:rPr>
          <w:rFonts w:ascii="Tahoma" w:hAnsi="Tahoma" w:cs="Tahoma"/>
          <w:sz w:val="18"/>
          <w:szCs w:val="18"/>
        </w:rPr>
      </w:pPr>
      <w:r w:rsidRPr="006B7707">
        <w:rPr>
          <w:rFonts w:ascii="Tahoma" w:hAnsi="Tahoma" w:cs="Tahoma"/>
          <w:sz w:val="18"/>
          <w:szCs w:val="18"/>
        </w:rPr>
        <w:t xml:space="preserve">Παραπομπή σε άρθρα/ σελίδες της προκήρυξης </w:t>
      </w:r>
    </w:p>
    <w:p w:rsidR="007B4903" w:rsidRPr="00E901DC" w:rsidRDefault="007B4903" w:rsidP="00E901DC">
      <w:pPr>
        <w:spacing w:before="120" w:line="280" w:lineRule="exact"/>
        <w:jc w:val="both"/>
        <w:rPr>
          <w:rFonts w:ascii="Tahoma" w:eastAsia="Arial Unicode MS" w:hAnsi="Tahoma" w:cs="Tahoma"/>
          <w:bCs/>
          <w:iCs/>
          <w:sz w:val="18"/>
          <w:szCs w:val="18"/>
        </w:rPr>
      </w:pPr>
    </w:p>
    <w:p w:rsidR="00475626" w:rsidRPr="006B7707" w:rsidRDefault="00475626" w:rsidP="006B7707">
      <w:pPr>
        <w:pBdr>
          <w:top w:val="single" w:sz="4" w:space="1" w:color="auto"/>
          <w:left w:val="single" w:sz="4" w:space="4" w:color="auto"/>
          <w:bottom w:val="single" w:sz="4" w:space="1" w:color="auto"/>
          <w:right w:val="single" w:sz="4" w:space="4" w:color="auto"/>
        </w:pBdr>
        <w:shd w:val="clear" w:color="auto" w:fill="CCCCCC"/>
        <w:spacing w:before="120" w:line="280" w:lineRule="exact"/>
        <w:jc w:val="both"/>
        <w:rPr>
          <w:rFonts w:ascii="Tahoma" w:eastAsia="Arial Unicode MS" w:hAnsi="Tahoma" w:cs="Tahoma"/>
          <w:b/>
          <w:bCs/>
          <w:i/>
          <w:iCs/>
          <w:sz w:val="18"/>
          <w:szCs w:val="18"/>
        </w:rPr>
      </w:pPr>
      <w:r w:rsidRPr="006B7707">
        <w:rPr>
          <w:rFonts w:ascii="Tahoma" w:eastAsia="Arial Unicode MS" w:hAnsi="Tahoma" w:cs="Tahoma"/>
          <w:b/>
          <w:bCs/>
          <w:i/>
          <w:iCs/>
          <w:sz w:val="18"/>
          <w:szCs w:val="18"/>
        </w:rPr>
        <w:t>Ερώτηση</w:t>
      </w:r>
      <w:r w:rsidR="00E86586" w:rsidRPr="006B7707">
        <w:rPr>
          <w:rFonts w:ascii="Tahoma" w:eastAsia="Arial Unicode MS" w:hAnsi="Tahoma" w:cs="Tahoma"/>
          <w:b/>
          <w:bCs/>
          <w:i/>
          <w:iCs/>
          <w:sz w:val="18"/>
          <w:szCs w:val="18"/>
        </w:rPr>
        <w:t xml:space="preserve"> 22</w:t>
      </w:r>
      <w:r w:rsidRPr="006B7707">
        <w:rPr>
          <w:rFonts w:ascii="Tahoma" w:eastAsia="Arial Unicode MS" w:hAnsi="Tahoma" w:cs="Tahoma"/>
          <w:b/>
          <w:bCs/>
          <w:i/>
          <w:iCs/>
          <w:sz w:val="18"/>
          <w:szCs w:val="18"/>
        </w:rPr>
        <w:t xml:space="preserve">: Στην περίπτωση χρήσης ηλεκτρονικού πλειστηριασμού ενσωματώνονται όλες οι απαιτήσεις του ισχύοντος </w:t>
      </w:r>
      <w:r w:rsidR="006711EF" w:rsidRPr="006B7707">
        <w:rPr>
          <w:rFonts w:ascii="Tahoma" w:eastAsia="Arial Unicode MS" w:hAnsi="Tahoma" w:cs="Tahoma"/>
          <w:b/>
          <w:bCs/>
          <w:i/>
          <w:iCs/>
          <w:sz w:val="18"/>
          <w:szCs w:val="18"/>
        </w:rPr>
        <w:t>νομ</w:t>
      </w:r>
      <w:r w:rsidRPr="006B7707">
        <w:rPr>
          <w:rFonts w:ascii="Tahoma" w:eastAsia="Arial Unicode MS" w:hAnsi="Tahoma" w:cs="Tahoma"/>
          <w:b/>
          <w:bCs/>
          <w:i/>
          <w:iCs/>
          <w:sz w:val="18"/>
          <w:szCs w:val="18"/>
        </w:rPr>
        <w:t xml:space="preserve">ικού πλαισίου; </w:t>
      </w:r>
    </w:p>
    <w:p w:rsidR="00F53F95" w:rsidRPr="006B7707" w:rsidRDefault="003D7E7E" w:rsidP="006B7707">
      <w:pPr>
        <w:spacing w:before="120" w:line="280" w:lineRule="exact"/>
        <w:jc w:val="both"/>
        <w:rPr>
          <w:rFonts w:ascii="Tahoma" w:eastAsia="Arial Unicode MS" w:hAnsi="Tahoma" w:cs="Tahoma"/>
          <w:bCs/>
          <w:iCs/>
          <w:sz w:val="18"/>
          <w:szCs w:val="18"/>
        </w:rPr>
      </w:pPr>
      <w:r w:rsidRPr="006B7707">
        <w:rPr>
          <w:rFonts w:ascii="Tahoma" w:eastAsia="Arial Unicode MS" w:hAnsi="Tahoma" w:cs="Tahoma"/>
          <w:bCs/>
          <w:iCs/>
          <w:sz w:val="18"/>
          <w:szCs w:val="18"/>
        </w:rPr>
        <w:t>Ο ηλεκτρονικός πλειστηριασμός αποτελεί ειδική διαδικαστική εφαρμογή δηλαδή</w:t>
      </w:r>
      <w:r w:rsidR="00F53F95" w:rsidRPr="006B7707">
        <w:rPr>
          <w:rFonts w:ascii="Tahoma" w:eastAsia="Arial Unicode MS" w:hAnsi="Tahoma" w:cs="Tahoma"/>
          <w:bCs/>
          <w:iCs/>
          <w:sz w:val="18"/>
          <w:szCs w:val="18"/>
        </w:rPr>
        <w:t xml:space="preserve"> </w:t>
      </w:r>
      <w:r w:rsidRPr="006B7707">
        <w:rPr>
          <w:rFonts w:ascii="Tahoma" w:eastAsia="Arial Unicode MS" w:hAnsi="Tahoma" w:cs="Tahoma"/>
          <w:bCs/>
          <w:iCs/>
          <w:sz w:val="18"/>
          <w:szCs w:val="18"/>
        </w:rPr>
        <w:t xml:space="preserve">ένα </w:t>
      </w:r>
      <w:r w:rsidR="00F53F95" w:rsidRPr="006B7707">
        <w:rPr>
          <w:rFonts w:ascii="Tahoma" w:eastAsia="Arial Unicode MS" w:hAnsi="Tahoma" w:cs="Tahoma"/>
          <w:bCs/>
          <w:iCs/>
          <w:sz w:val="18"/>
          <w:szCs w:val="18"/>
        </w:rPr>
        <w:t xml:space="preserve">εργαλείο για τις ανοικτές και κλειστές διαγωνιστικές διαδικασίες, για τις διαδικασίες με διαπραγμάτευση με δημοσίευση προκήρυξης λόγω υποβολής μη κανονικών προσφορών ή λόγω απαραδέκτων προσφορών, </w:t>
      </w:r>
      <w:r w:rsidR="00956E37" w:rsidRPr="006B7707">
        <w:rPr>
          <w:rFonts w:ascii="Tahoma" w:eastAsia="Arial Unicode MS" w:hAnsi="Tahoma" w:cs="Tahoma"/>
          <w:bCs/>
          <w:iCs/>
          <w:sz w:val="18"/>
          <w:szCs w:val="18"/>
        </w:rPr>
        <w:t xml:space="preserve">για </w:t>
      </w:r>
      <w:r w:rsidR="00F53F95" w:rsidRPr="006B7707">
        <w:rPr>
          <w:rFonts w:ascii="Tahoma" w:eastAsia="Arial Unicode MS" w:hAnsi="Tahoma" w:cs="Tahoma"/>
          <w:bCs/>
          <w:iCs/>
          <w:sz w:val="18"/>
          <w:szCs w:val="18"/>
        </w:rPr>
        <w:t xml:space="preserve">τις συμφωνίες - πλαίσιο που διενεργούνται με επαναδιαγωνισμό (μίνι διαγωνισμό) και </w:t>
      </w:r>
      <w:r w:rsidR="00302D01" w:rsidRPr="006B7707">
        <w:rPr>
          <w:rFonts w:ascii="Tahoma" w:eastAsia="Arial Unicode MS" w:hAnsi="Tahoma" w:cs="Tahoma"/>
          <w:bCs/>
          <w:iCs/>
          <w:sz w:val="18"/>
          <w:szCs w:val="18"/>
        </w:rPr>
        <w:t xml:space="preserve">για </w:t>
      </w:r>
      <w:r w:rsidR="00314108" w:rsidRPr="006B7707">
        <w:rPr>
          <w:rFonts w:ascii="Tahoma" w:eastAsia="Arial Unicode MS" w:hAnsi="Tahoma" w:cs="Tahoma"/>
          <w:bCs/>
          <w:iCs/>
          <w:sz w:val="18"/>
          <w:szCs w:val="18"/>
        </w:rPr>
        <w:t xml:space="preserve">τις </w:t>
      </w:r>
      <w:r w:rsidR="00956E37" w:rsidRPr="006B7707">
        <w:rPr>
          <w:rFonts w:ascii="Tahoma" w:eastAsia="Arial Unicode MS" w:hAnsi="Tahoma" w:cs="Tahoma"/>
          <w:bCs/>
          <w:iCs/>
          <w:sz w:val="18"/>
          <w:szCs w:val="18"/>
        </w:rPr>
        <w:t xml:space="preserve">διαγωνιστικές </w:t>
      </w:r>
      <w:r w:rsidR="00314108" w:rsidRPr="006B7707">
        <w:rPr>
          <w:rFonts w:ascii="Tahoma" w:eastAsia="Arial Unicode MS" w:hAnsi="Tahoma" w:cs="Tahoma"/>
          <w:bCs/>
          <w:iCs/>
          <w:sz w:val="18"/>
          <w:szCs w:val="18"/>
        </w:rPr>
        <w:t xml:space="preserve">αναθέσεις μέσα από </w:t>
      </w:r>
      <w:r w:rsidR="00F53F95" w:rsidRPr="006B7707">
        <w:rPr>
          <w:rFonts w:ascii="Tahoma" w:eastAsia="Arial Unicode MS" w:hAnsi="Tahoma" w:cs="Tahoma"/>
          <w:bCs/>
          <w:iCs/>
          <w:sz w:val="18"/>
          <w:szCs w:val="18"/>
        </w:rPr>
        <w:t>δυναμικά συστήμα</w:t>
      </w:r>
      <w:r w:rsidR="00314108" w:rsidRPr="006B7707">
        <w:rPr>
          <w:rFonts w:ascii="Tahoma" w:eastAsia="Arial Unicode MS" w:hAnsi="Tahoma" w:cs="Tahoma"/>
          <w:bCs/>
          <w:iCs/>
          <w:sz w:val="18"/>
          <w:szCs w:val="18"/>
        </w:rPr>
        <w:t>τα αγορών</w:t>
      </w:r>
      <w:r w:rsidR="00F53F95" w:rsidRPr="006B7707">
        <w:rPr>
          <w:rFonts w:ascii="Tahoma" w:eastAsia="Arial Unicode MS" w:hAnsi="Tahoma" w:cs="Tahoma"/>
          <w:bCs/>
          <w:iCs/>
          <w:sz w:val="18"/>
          <w:szCs w:val="18"/>
        </w:rPr>
        <w:t>.</w:t>
      </w:r>
    </w:p>
    <w:p w:rsidR="00314108" w:rsidRPr="006B7707" w:rsidRDefault="00F53F95" w:rsidP="006B7707">
      <w:pPr>
        <w:spacing w:before="120" w:line="280" w:lineRule="exact"/>
        <w:jc w:val="both"/>
        <w:rPr>
          <w:rFonts w:ascii="Tahoma" w:eastAsia="Arial Unicode MS" w:hAnsi="Tahoma" w:cs="Tahoma"/>
          <w:bCs/>
          <w:iCs/>
          <w:sz w:val="18"/>
          <w:szCs w:val="18"/>
        </w:rPr>
      </w:pPr>
      <w:r w:rsidRPr="006B7707">
        <w:rPr>
          <w:rFonts w:ascii="Tahoma" w:eastAsia="Arial Unicode MS" w:hAnsi="Tahoma" w:cs="Tahoma"/>
          <w:bCs/>
          <w:iCs/>
          <w:sz w:val="18"/>
          <w:szCs w:val="18"/>
        </w:rPr>
        <w:t xml:space="preserve">Αφορά </w:t>
      </w:r>
      <w:r w:rsidR="00314108" w:rsidRPr="006B7707">
        <w:rPr>
          <w:rFonts w:ascii="Tahoma" w:eastAsia="Arial Unicode MS" w:hAnsi="Tahoma" w:cs="Tahoma"/>
          <w:bCs/>
          <w:iCs/>
          <w:sz w:val="18"/>
          <w:szCs w:val="18"/>
        </w:rPr>
        <w:t xml:space="preserve">αυστηρά </w:t>
      </w:r>
      <w:r w:rsidRPr="006B7707">
        <w:rPr>
          <w:rFonts w:ascii="Tahoma" w:eastAsia="Arial Unicode MS" w:hAnsi="Tahoma" w:cs="Tahoma"/>
          <w:bCs/>
          <w:iCs/>
          <w:sz w:val="18"/>
          <w:szCs w:val="18"/>
        </w:rPr>
        <w:t>μόνο περιπτώσεις που οι προδιαγραφές της σύμβασης μπορούν να προσδιοριστούν με ακρίβεια</w:t>
      </w:r>
      <w:r w:rsidR="00314108" w:rsidRPr="006B7707">
        <w:rPr>
          <w:rFonts w:ascii="Tahoma" w:eastAsia="Arial Unicode MS" w:hAnsi="Tahoma" w:cs="Tahoma"/>
          <w:bCs/>
          <w:iCs/>
          <w:sz w:val="18"/>
          <w:szCs w:val="18"/>
        </w:rPr>
        <w:t xml:space="preserve">, ενώ υποχρεωτικά γίνεται </w:t>
      </w:r>
      <w:r w:rsidRPr="006B7707">
        <w:rPr>
          <w:rFonts w:ascii="Tahoma" w:eastAsia="Arial Unicode MS" w:hAnsi="Tahoma" w:cs="Tahoma"/>
          <w:bCs/>
          <w:iCs/>
          <w:sz w:val="18"/>
          <w:szCs w:val="18"/>
        </w:rPr>
        <w:t>αναφορά</w:t>
      </w:r>
      <w:r w:rsidR="00314108" w:rsidRPr="006B7707">
        <w:rPr>
          <w:rFonts w:ascii="Tahoma" w:eastAsia="Arial Unicode MS" w:hAnsi="Tahoma" w:cs="Tahoma"/>
          <w:bCs/>
          <w:iCs/>
          <w:sz w:val="18"/>
          <w:szCs w:val="18"/>
        </w:rPr>
        <w:t xml:space="preserve"> </w:t>
      </w:r>
      <w:r w:rsidRPr="006B7707">
        <w:rPr>
          <w:rFonts w:ascii="Tahoma" w:eastAsia="Arial Unicode MS" w:hAnsi="Tahoma" w:cs="Tahoma"/>
          <w:bCs/>
          <w:iCs/>
          <w:sz w:val="18"/>
          <w:szCs w:val="18"/>
        </w:rPr>
        <w:t xml:space="preserve">στην προκήρυξη </w:t>
      </w:r>
      <w:r w:rsidR="00314108" w:rsidRPr="006B7707">
        <w:rPr>
          <w:rFonts w:ascii="Tahoma" w:eastAsia="Arial Unicode MS" w:hAnsi="Tahoma" w:cs="Tahoma"/>
          <w:bCs/>
          <w:iCs/>
          <w:sz w:val="18"/>
          <w:szCs w:val="18"/>
        </w:rPr>
        <w:t xml:space="preserve">του </w:t>
      </w:r>
      <w:r w:rsidRPr="006B7707">
        <w:rPr>
          <w:rFonts w:ascii="Tahoma" w:eastAsia="Arial Unicode MS" w:hAnsi="Tahoma" w:cs="Tahoma"/>
          <w:bCs/>
          <w:iCs/>
          <w:sz w:val="18"/>
          <w:szCs w:val="18"/>
        </w:rPr>
        <w:t xml:space="preserve">διαγωνισμού </w:t>
      </w:r>
      <w:r w:rsidR="00314108" w:rsidRPr="006B7707">
        <w:rPr>
          <w:rFonts w:ascii="Tahoma" w:eastAsia="Arial Unicode MS" w:hAnsi="Tahoma" w:cs="Tahoma"/>
          <w:bCs/>
          <w:iCs/>
          <w:sz w:val="18"/>
          <w:szCs w:val="18"/>
        </w:rPr>
        <w:t xml:space="preserve">και στην ανακοίνωση της περίληψής του ότι θα γίνει </w:t>
      </w:r>
      <w:r w:rsidRPr="006B7707">
        <w:rPr>
          <w:rFonts w:ascii="Tahoma" w:eastAsia="Arial Unicode MS" w:hAnsi="Tahoma" w:cs="Tahoma"/>
          <w:bCs/>
          <w:iCs/>
          <w:sz w:val="18"/>
          <w:szCs w:val="18"/>
        </w:rPr>
        <w:t xml:space="preserve">χρήση ηλεκτρονικού πλειστηριασμού. </w:t>
      </w:r>
      <w:r w:rsidR="00314108" w:rsidRPr="006B7707">
        <w:rPr>
          <w:rFonts w:ascii="Tahoma" w:eastAsia="Arial Unicode MS" w:hAnsi="Tahoma" w:cs="Tahoma"/>
          <w:bCs/>
          <w:iCs/>
          <w:sz w:val="18"/>
          <w:szCs w:val="18"/>
        </w:rPr>
        <w:t xml:space="preserve">Το ελάχιστο περιεχόμενο αυτών των πληροφοριών αναλύεται στο άρθρο </w:t>
      </w:r>
      <w:r w:rsidR="00C07702" w:rsidRPr="006B7707">
        <w:rPr>
          <w:rFonts w:ascii="Tahoma" w:eastAsia="Arial Unicode MS" w:hAnsi="Tahoma" w:cs="Tahoma"/>
          <w:bCs/>
          <w:iCs/>
          <w:sz w:val="18"/>
          <w:szCs w:val="18"/>
        </w:rPr>
        <w:t xml:space="preserve">22 Β του </w:t>
      </w:r>
      <w:r w:rsidR="004B2941" w:rsidRPr="006B7707">
        <w:rPr>
          <w:rFonts w:ascii="Tahoma" w:eastAsia="Arial Unicode MS" w:hAnsi="Tahoma" w:cs="Tahoma"/>
          <w:bCs/>
          <w:iCs/>
          <w:sz w:val="18"/>
          <w:szCs w:val="18"/>
        </w:rPr>
        <w:t>ΠΔ</w:t>
      </w:r>
      <w:r w:rsidR="00C07702" w:rsidRPr="006B7707">
        <w:rPr>
          <w:rFonts w:ascii="Tahoma" w:eastAsia="Arial Unicode MS" w:hAnsi="Tahoma" w:cs="Tahoma"/>
          <w:bCs/>
          <w:iCs/>
          <w:sz w:val="18"/>
          <w:szCs w:val="18"/>
        </w:rPr>
        <w:t xml:space="preserve"> 118/207</w:t>
      </w:r>
      <w:r w:rsidR="00E07D8C" w:rsidRPr="006B7707">
        <w:rPr>
          <w:rFonts w:ascii="Tahoma" w:eastAsia="Arial Unicode MS" w:hAnsi="Tahoma" w:cs="Tahoma"/>
          <w:bCs/>
          <w:iCs/>
          <w:sz w:val="18"/>
          <w:szCs w:val="18"/>
        </w:rPr>
        <w:t>,</w:t>
      </w:r>
      <w:r w:rsidR="00C07702" w:rsidRPr="006B7707">
        <w:rPr>
          <w:rFonts w:ascii="Tahoma" w:eastAsia="Arial Unicode MS" w:hAnsi="Tahoma" w:cs="Tahoma"/>
          <w:bCs/>
          <w:iCs/>
          <w:sz w:val="18"/>
          <w:szCs w:val="18"/>
        </w:rPr>
        <w:t xml:space="preserve"> όπως προστέθηκε με το άρθρο 9 </w:t>
      </w:r>
      <w:r w:rsidR="00C30711" w:rsidRPr="006B7707">
        <w:rPr>
          <w:rFonts w:ascii="Tahoma" w:eastAsia="Arial Unicode MS" w:hAnsi="Tahoma" w:cs="Tahoma"/>
          <w:bCs/>
          <w:iCs/>
          <w:sz w:val="18"/>
          <w:szCs w:val="18"/>
        </w:rPr>
        <w:t xml:space="preserve">του </w:t>
      </w:r>
      <w:r w:rsidR="00C07702" w:rsidRPr="006B7707">
        <w:rPr>
          <w:rFonts w:ascii="Tahoma" w:eastAsia="Arial Unicode MS" w:hAnsi="Tahoma" w:cs="Tahoma"/>
          <w:bCs/>
          <w:iCs/>
          <w:sz w:val="18"/>
          <w:szCs w:val="18"/>
        </w:rPr>
        <w:t>Ν 4038/2012.</w:t>
      </w:r>
      <w:r w:rsidR="00314108" w:rsidRPr="006B7707">
        <w:rPr>
          <w:rFonts w:ascii="Tahoma" w:eastAsia="Arial Unicode MS" w:hAnsi="Tahoma" w:cs="Tahoma"/>
          <w:bCs/>
          <w:iCs/>
          <w:sz w:val="18"/>
          <w:szCs w:val="18"/>
        </w:rPr>
        <w:t xml:space="preserve"> </w:t>
      </w:r>
    </w:p>
    <w:p w:rsidR="00956E37" w:rsidRPr="006B7707" w:rsidRDefault="00314108" w:rsidP="006B7707">
      <w:pPr>
        <w:spacing w:before="120" w:line="280" w:lineRule="exact"/>
        <w:jc w:val="both"/>
        <w:rPr>
          <w:rFonts w:ascii="Tahoma" w:eastAsia="Arial Unicode MS" w:hAnsi="Tahoma" w:cs="Tahoma"/>
          <w:bCs/>
          <w:iCs/>
          <w:sz w:val="18"/>
          <w:szCs w:val="18"/>
        </w:rPr>
      </w:pPr>
      <w:r w:rsidRPr="006B7707">
        <w:rPr>
          <w:rFonts w:ascii="Tahoma" w:eastAsia="Arial Unicode MS" w:hAnsi="Tahoma" w:cs="Tahoma"/>
          <w:bCs/>
          <w:iCs/>
          <w:sz w:val="18"/>
          <w:szCs w:val="18"/>
        </w:rPr>
        <w:t>Ο πλ</w:t>
      </w:r>
      <w:r w:rsidR="00F53F95" w:rsidRPr="006B7707">
        <w:rPr>
          <w:rFonts w:ascii="Tahoma" w:eastAsia="Arial Unicode MS" w:hAnsi="Tahoma" w:cs="Tahoma"/>
          <w:bCs/>
          <w:iCs/>
          <w:sz w:val="18"/>
          <w:szCs w:val="18"/>
        </w:rPr>
        <w:t>ειστηριασμός διενεργείται στην τελευταία φάση μιας διαδικασίας ανάθεσης, όπου έχ</w:t>
      </w:r>
      <w:r w:rsidR="00956E37" w:rsidRPr="006B7707">
        <w:rPr>
          <w:rFonts w:ascii="Tahoma" w:eastAsia="Arial Unicode MS" w:hAnsi="Tahoma" w:cs="Tahoma"/>
          <w:bCs/>
          <w:iCs/>
          <w:sz w:val="18"/>
          <w:szCs w:val="18"/>
        </w:rPr>
        <w:t xml:space="preserve">ει προηγηθεί ο έλεγχος ποιοτικής επιλογής των υποψηφίων και </w:t>
      </w:r>
      <w:r w:rsidR="00F53F95" w:rsidRPr="006B7707">
        <w:rPr>
          <w:rFonts w:ascii="Tahoma" w:eastAsia="Arial Unicode MS" w:hAnsi="Tahoma" w:cs="Tahoma"/>
          <w:bCs/>
          <w:iCs/>
          <w:sz w:val="18"/>
          <w:szCs w:val="18"/>
        </w:rPr>
        <w:t xml:space="preserve">η αξιολόγηση της </w:t>
      </w:r>
      <w:r w:rsidR="00EB07FF" w:rsidRPr="006B7707">
        <w:rPr>
          <w:rFonts w:ascii="Tahoma" w:eastAsia="Arial Unicode MS" w:hAnsi="Tahoma" w:cs="Tahoma"/>
          <w:bCs/>
          <w:iCs/>
          <w:sz w:val="18"/>
          <w:szCs w:val="18"/>
        </w:rPr>
        <w:t xml:space="preserve">οικονομικής </w:t>
      </w:r>
      <w:r w:rsidR="00F53F95" w:rsidRPr="006B7707">
        <w:rPr>
          <w:rFonts w:ascii="Tahoma" w:eastAsia="Arial Unicode MS" w:hAnsi="Tahoma" w:cs="Tahoma"/>
          <w:bCs/>
          <w:iCs/>
          <w:sz w:val="18"/>
          <w:szCs w:val="18"/>
        </w:rPr>
        <w:t>προσφοράς τ</w:t>
      </w:r>
      <w:r w:rsidR="00956E37" w:rsidRPr="006B7707">
        <w:rPr>
          <w:rFonts w:ascii="Tahoma" w:eastAsia="Arial Unicode MS" w:hAnsi="Tahoma" w:cs="Tahoma"/>
          <w:bCs/>
          <w:iCs/>
          <w:sz w:val="18"/>
          <w:szCs w:val="18"/>
        </w:rPr>
        <w:t>ους</w:t>
      </w:r>
      <w:r w:rsidRPr="006B7707">
        <w:rPr>
          <w:rFonts w:ascii="Tahoma" w:eastAsia="Arial Unicode MS" w:hAnsi="Tahoma" w:cs="Tahoma"/>
          <w:bCs/>
          <w:iCs/>
          <w:sz w:val="18"/>
          <w:szCs w:val="18"/>
        </w:rPr>
        <w:t xml:space="preserve">. </w:t>
      </w:r>
      <w:r w:rsidR="00E81E1F" w:rsidRPr="006B7707">
        <w:rPr>
          <w:rFonts w:ascii="Tahoma" w:eastAsia="Arial Unicode MS" w:hAnsi="Tahoma" w:cs="Tahoma"/>
          <w:bCs/>
          <w:iCs/>
          <w:sz w:val="18"/>
          <w:szCs w:val="18"/>
        </w:rPr>
        <w:t>Οι</w:t>
      </w:r>
      <w:r w:rsidR="00C30711" w:rsidRPr="006B7707">
        <w:rPr>
          <w:rFonts w:ascii="Tahoma" w:eastAsia="Arial Unicode MS" w:hAnsi="Tahoma" w:cs="Tahoma"/>
          <w:bCs/>
          <w:iCs/>
          <w:sz w:val="18"/>
          <w:szCs w:val="18"/>
        </w:rPr>
        <w:t xml:space="preserve"> Αναθέτουσες Αρχές, δηλαδή, διενεργούν μία πρώτη αξιολόγηση των προσφορών σύμφωνα με τα επιλεγμένα κριτήρια και στη συνέχεοα προσκαλούν όσους έχουν υποβάλλει παραδεκτές προσφορές να υποβάλλουν νέες τιμές ή/και νέες αξίες. </w:t>
      </w:r>
      <w:r w:rsidRPr="006B7707">
        <w:rPr>
          <w:rFonts w:ascii="Tahoma" w:eastAsia="Arial Unicode MS" w:hAnsi="Tahoma" w:cs="Tahoma"/>
          <w:bCs/>
          <w:iCs/>
          <w:sz w:val="18"/>
          <w:szCs w:val="18"/>
        </w:rPr>
        <w:t>Απαιτείται τεχνική πρόσβαση σε ένα πλήρες ηλεκτρονικό σύστημα που υποστηρίζει όλες τις φάσεις του πλειστηριασμού, μέσω του οποίου</w:t>
      </w:r>
      <w:r w:rsidR="00EB07FF" w:rsidRPr="006B7707">
        <w:rPr>
          <w:rFonts w:ascii="Tahoma" w:eastAsia="Arial Unicode MS" w:hAnsi="Tahoma" w:cs="Tahoma"/>
          <w:bCs/>
          <w:iCs/>
          <w:sz w:val="18"/>
          <w:szCs w:val="18"/>
        </w:rPr>
        <w:t>,</w:t>
      </w:r>
      <w:r w:rsidRPr="006B7707">
        <w:rPr>
          <w:rFonts w:ascii="Tahoma" w:eastAsia="Arial Unicode MS" w:hAnsi="Tahoma" w:cs="Tahoma"/>
          <w:bCs/>
          <w:iCs/>
          <w:sz w:val="18"/>
          <w:szCs w:val="18"/>
        </w:rPr>
        <w:t xml:space="preserve"> τ</w:t>
      </w:r>
      <w:r w:rsidR="00F53F95" w:rsidRPr="006B7707">
        <w:rPr>
          <w:rFonts w:ascii="Tahoma" w:eastAsia="Arial Unicode MS" w:hAnsi="Tahoma" w:cs="Tahoma"/>
          <w:bCs/>
          <w:iCs/>
          <w:sz w:val="18"/>
          <w:szCs w:val="18"/>
        </w:rPr>
        <w:t xml:space="preserve">αυτόχρονα </w:t>
      </w:r>
      <w:r w:rsidRPr="006B7707">
        <w:rPr>
          <w:rFonts w:ascii="Tahoma" w:eastAsia="Arial Unicode MS" w:hAnsi="Tahoma" w:cs="Tahoma"/>
          <w:bCs/>
          <w:iCs/>
          <w:sz w:val="18"/>
          <w:szCs w:val="18"/>
        </w:rPr>
        <w:t>και μόνο μ</w:t>
      </w:r>
      <w:r w:rsidR="00F53F95" w:rsidRPr="006B7707">
        <w:rPr>
          <w:rFonts w:ascii="Tahoma" w:eastAsia="Arial Unicode MS" w:hAnsi="Tahoma" w:cs="Tahoma"/>
          <w:bCs/>
          <w:iCs/>
          <w:sz w:val="18"/>
          <w:szCs w:val="18"/>
        </w:rPr>
        <w:t>ε ηλεκτρονικά μέσα</w:t>
      </w:r>
      <w:r w:rsidR="00EB07FF" w:rsidRPr="006B7707">
        <w:rPr>
          <w:rFonts w:ascii="Tahoma" w:eastAsia="Arial Unicode MS" w:hAnsi="Tahoma" w:cs="Tahoma"/>
          <w:bCs/>
          <w:iCs/>
          <w:sz w:val="18"/>
          <w:szCs w:val="18"/>
        </w:rPr>
        <w:t>,</w:t>
      </w:r>
      <w:r w:rsidR="00F53F95" w:rsidRPr="006B7707">
        <w:rPr>
          <w:rFonts w:ascii="Tahoma" w:eastAsia="Arial Unicode MS" w:hAnsi="Tahoma" w:cs="Tahoma"/>
          <w:bCs/>
          <w:iCs/>
          <w:sz w:val="18"/>
          <w:szCs w:val="18"/>
        </w:rPr>
        <w:t xml:space="preserve"> όλοι οι υποψήφιοι που έχουν υποβάλει παραδεκτές προσφορές υποβάλουν νέες τιμές ή/και αξίες, σε προθεσμία όχι μικρότερη των δύο εργασίμων ημερών από την πρόσκληση</w:t>
      </w:r>
      <w:r w:rsidRPr="006B7707">
        <w:rPr>
          <w:rFonts w:ascii="Tahoma" w:eastAsia="Arial Unicode MS" w:hAnsi="Tahoma" w:cs="Tahoma"/>
          <w:bCs/>
          <w:iCs/>
          <w:sz w:val="18"/>
          <w:szCs w:val="18"/>
        </w:rPr>
        <w:t xml:space="preserve"> και ενημερώνο</w:t>
      </w:r>
      <w:r w:rsidR="0041233D" w:rsidRPr="006B7707">
        <w:rPr>
          <w:rFonts w:ascii="Tahoma" w:eastAsia="Arial Unicode MS" w:hAnsi="Tahoma" w:cs="Tahoma"/>
          <w:bCs/>
          <w:iCs/>
          <w:sz w:val="18"/>
          <w:szCs w:val="18"/>
        </w:rPr>
        <w:t>ν</w:t>
      </w:r>
      <w:r w:rsidRPr="006B7707">
        <w:rPr>
          <w:rFonts w:ascii="Tahoma" w:eastAsia="Arial Unicode MS" w:hAnsi="Tahoma" w:cs="Tahoma"/>
          <w:bCs/>
          <w:iCs/>
          <w:sz w:val="18"/>
          <w:szCs w:val="18"/>
        </w:rPr>
        <w:t>ται για την κατάταξή τους</w:t>
      </w:r>
      <w:r w:rsidR="00F53F95" w:rsidRPr="006B7707">
        <w:rPr>
          <w:rFonts w:ascii="Tahoma" w:eastAsia="Arial Unicode MS" w:hAnsi="Tahoma" w:cs="Tahoma"/>
          <w:bCs/>
          <w:iCs/>
          <w:sz w:val="18"/>
          <w:szCs w:val="18"/>
        </w:rPr>
        <w:t>.</w:t>
      </w:r>
    </w:p>
    <w:p w:rsidR="00F53F95" w:rsidRPr="006B7707" w:rsidRDefault="00F53F95" w:rsidP="006B7707">
      <w:pPr>
        <w:spacing w:before="120" w:line="280" w:lineRule="exact"/>
        <w:jc w:val="both"/>
        <w:rPr>
          <w:rFonts w:ascii="Tahoma" w:eastAsia="Arial Unicode MS" w:hAnsi="Tahoma" w:cs="Tahoma"/>
          <w:bCs/>
          <w:iCs/>
          <w:sz w:val="18"/>
          <w:szCs w:val="18"/>
        </w:rPr>
      </w:pPr>
      <w:r w:rsidRPr="006B7707">
        <w:rPr>
          <w:rFonts w:ascii="Tahoma" w:eastAsia="Arial Unicode MS" w:hAnsi="Tahoma" w:cs="Tahoma"/>
          <w:bCs/>
          <w:iCs/>
          <w:sz w:val="18"/>
          <w:szCs w:val="18"/>
        </w:rPr>
        <w:t xml:space="preserve">Η </w:t>
      </w:r>
      <w:r w:rsidR="0089775F" w:rsidRPr="006B7707">
        <w:rPr>
          <w:rFonts w:ascii="Tahoma" w:eastAsia="Arial Unicode MS" w:hAnsi="Tahoma" w:cs="Tahoma"/>
          <w:bCs/>
          <w:iCs/>
          <w:sz w:val="18"/>
          <w:szCs w:val="18"/>
        </w:rPr>
        <w:t>Αναθέτουσα Αρχή</w:t>
      </w:r>
      <w:r w:rsidR="00314108" w:rsidRPr="006B7707">
        <w:rPr>
          <w:rFonts w:ascii="Tahoma" w:eastAsia="Arial Unicode MS" w:hAnsi="Tahoma" w:cs="Tahoma"/>
          <w:bCs/>
          <w:iCs/>
          <w:sz w:val="18"/>
          <w:szCs w:val="18"/>
        </w:rPr>
        <w:t xml:space="preserve"> κατά την </w:t>
      </w:r>
      <w:r w:rsidRPr="006B7707">
        <w:rPr>
          <w:rFonts w:ascii="Tahoma" w:eastAsia="Arial Unicode MS" w:hAnsi="Tahoma" w:cs="Tahoma"/>
          <w:bCs/>
          <w:iCs/>
          <w:sz w:val="18"/>
          <w:szCs w:val="18"/>
        </w:rPr>
        <w:t xml:space="preserve">πρόσκληση </w:t>
      </w:r>
      <w:r w:rsidR="00314108" w:rsidRPr="006B7707">
        <w:rPr>
          <w:rFonts w:ascii="Tahoma" w:eastAsia="Arial Unicode MS" w:hAnsi="Tahoma" w:cs="Tahoma"/>
          <w:bCs/>
          <w:iCs/>
          <w:sz w:val="18"/>
          <w:szCs w:val="18"/>
        </w:rPr>
        <w:t>των υποψηφίων αναδόχων στην διαδικασία αυτή, ανακοινών</w:t>
      </w:r>
      <w:r w:rsidR="00956E37" w:rsidRPr="006B7707">
        <w:rPr>
          <w:rFonts w:ascii="Tahoma" w:eastAsia="Arial Unicode MS" w:hAnsi="Tahoma" w:cs="Tahoma"/>
          <w:bCs/>
          <w:iCs/>
          <w:sz w:val="18"/>
          <w:szCs w:val="18"/>
        </w:rPr>
        <w:t>ει</w:t>
      </w:r>
      <w:r w:rsidR="00314108" w:rsidRPr="006B7707">
        <w:rPr>
          <w:rFonts w:ascii="Tahoma" w:eastAsia="Arial Unicode MS" w:hAnsi="Tahoma" w:cs="Tahoma"/>
          <w:bCs/>
          <w:iCs/>
          <w:sz w:val="18"/>
          <w:szCs w:val="18"/>
        </w:rPr>
        <w:t xml:space="preserve"> το</w:t>
      </w:r>
      <w:r w:rsidRPr="006B7707">
        <w:rPr>
          <w:rFonts w:ascii="Tahoma" w:eastAsia="Arial Unicode MS" w:hAnsi="Tahoma" w:cs="Tahoma"/>
          <w:bCs/>
          <w:iCs/>
          <w:sz w:val="18"/>
          <w:szCs w:val="18"/>
        </w:rPr>
        <w:t xml:space="preserve"> αποτέλεσμα της αξιολόγησης</w:t>
      </w:r>
      <w:r w:rsidR="00314108" w:rsidRPr="006B7707">
        <w:rPr>
          <w:rFonts w:ascii="Tahoma" w:eastAsia="Arial Unicode MS" w:hAnsi="Tahoma" w:cs="Tahoma"/>
          <w:bCs/>
          <w:iCs/>
          <w:sz w:val="18"/>
          <w:szCs w:val="18"/>
        </w:rPr>
        <w:t xml:space="preserve"> μέχρι εκείνο το στάδιο, </w:t>
      </w:r>
      <w:r w:rsidR="00956E37" w:rsidRPr="006B7707">
        <w:rPr>
          <w:rFonts w:ascii="Tahoma" w:eastAsia="Arial Unicode MS" w:hAnsi="Tahoma" w:cs="Tahoma"/>
          <w:bCs/>
          <w:iCs/>
          <w:sz w:val="18"/>
          <w:szCs w:val="18"/>
        </w:rPr>
        <w:t xml:space="preserve">ορίζει τα στοιχεία που αποτελούν αντικείμενο του πλειστηριασμού, </w:t>
      </w:r>
      <w:r w:rsidRPr="006B7707">
        <w:rPr>
          <w:rFonts w:ascii="Tahoma" w:eastAsia="Arial Unicode MS" w:hAnsi="Tahoma" w:cs="Tahoma"/>
          <w:bCs/>
          <w:iCs/>
          <w:sz w:val="18"/>
          <w:szCs w:val="18"/>
        </w:rPr>
        <w:t>αναφέρ</w:t>
      </w:r>
      <w:r w:rsidR="00956E37" w:rsidRPr="006B7707">
        <w:rPr>
          <w:rFonts w:ascii="Tahoma" w:eastAsia="Arial Unicode MS" w:hAnsi="Tahoma" w:cs="Tahoma"/>
          <w:bCs/>
          <w:iCs/>
          <w:sz w:val="18"/>
          <w:szCs w:val="18"/>
        </w:rPr>
        <w:t>ει</w:t>
      </w:r>
      <w:r w:rsidR="00302D01" w:rsidRPr="006B7707">
        <w:rPr>
          <w:rFonts w:ascii="Tahoma" w:eastAsia="Arial Unicode MS" w:hAnsi="Tahoma" w:cs="Tahoma"/>
          <w:bCs/>
          <w:iCs/>
          <w:sz w:val="18"/>
          <w:szCs w:val="18"/>
        </w:rPr>
        <w:t xml:space="preserve"> – στις περιπτώσεις όπου κριτήριο </w:t>
      </w:r>
      <w:r w:rsidR="00C14593" w:rsidRPr="006B7707">
        <w:rPr>
          <w:rFonts w:ascii="Tahoma" w:eastAsia="Arial Unicode MS" w:hAnsi="Tahoma" w:cs="Tahoma"/>
          <w:bCs/>
          <w:iCs/>
          <w:sz w:val="18"/>
          <w:szCs w:val="18"/>
        </w:rPr>
        <w:t xml:space="preserve">ανάθεσης </w:t>
      </w:r>
      <w:r w:rsidR="00302D01" w:rsidRPr="006B7707">
        <w:rPr>
          <w:rFonts w:ascii="Tahoma" w:eastAsia="Arial Unicode MS" w:hAnsi="Tahoma" w:cs="Tahoma"/>
          <w:bCs/>
          <w:iCs/>
          <w:sz w:val="18"/>
          <w:szCs w:val="18"/>
        </w:rPr>
        <w:t xml:space="preserve">είναι η </w:t>
      </w:r>
      <w:r w:rsidR="00C14593" w:rsidRPr="006B7707">
        <w:rPr>
          <w:rFonts w:ascii="Tahoma" w:eastAsia="Arial Unicode MS" w:hAnsi="Tahoma" w:cs="Tahoma"/>
          <w:bCs/>
          <w:iCs/>
          <w:sz w:val="18"/>
          <w:szCs w:val="18"/>
        </w:rPr>
        <w:t xml:space="preserve">πλέον </w:t>
      </w:r>
      <w:r w:rsidR="00302D01" w:rsidRPr="006B7707">
        <w:rPr>
          <w:rFonts w:ascii="Tahoma" w:eastAsia="Arial Unicode MS" w:hAnsi="Tahoma" w:cs="Tahoma"/>
          <w:bCs/>
          <w:iCs/>
          <w:sz w:val="18"/>
          <w:szCs w:val="18"/>
        </w:rPr>
        <w:t xml:space="preserve">συμφέρουσα </w:t>
      </w:r>
      <w:r w:rsidR="00C14593" w:rsidRPr="006B7707">
        <w:rPr>
          <w:rFonts w:ascii="Tahoma" w:eastAsia="Arial Unicode MS" w:hAnsi="Tahoma" w:cs="Tahoma"/>
          <w:bCs/>
          <w:iCs/>
          <w:sz w:val="18"/>
          <w:szCs w:val="18"/>
        </w:rPr>
        <w:t xml:space="preserve">από οικονομική άποψη </w:t>
      </w:r>
      <w:r w:rsidR="00302D01" w:rsidRPr="006B7707">
        <w:rPr>
          <w:rFonts w:ascii="Tahoma" w:eastAsia="Arial Unicode MS" w:hAnsi="Tahoma" w:cs="Tahoma"/>
          <w:bCs/>
          <w:iCs/>
          <w:sz w:val="18"/>
          <w:szCs w:val="18"/>
        </w:rPr>
        <w:t xml:space="preserve">προσφορά - </w:t>
      </w:r>
      <w:r w:rsidRPr="006B7707">
        <w:rPr>
          <w:rFonts w:ascii="Tahoma" w:eastAsia="Arial Unicode MS" w:hAnsi="Tahoma" w:cs="Tahoma"/>
          <w:bCs/>
          <w:iCs/>
          <w:sz w:val="18"/>
          <w:szCs w:val="18"/>
        </w:rPr>
        <w:t>υποχρεωτικά το μαθηματικό τύπο για την αυτόματη κατάταξη σε συνάρτηση με τις νέες υποβαλλόμενες τιμές ή/και αξίες</w:t>
      </w:r>
      <w:r w:rsidR="00314108" w:rsidRPr="006B7707">
        <w:rPr>
          <w:rFonts w:ascii="Tahoma" w:eastAsia="Arial Unicode MS" w:hAnsi="Tahoma" w:cs="Tahoma"/>
          <w:bCs/>
          <w:iCs/>
          <w:sz w:val="18"/>
          <w:szCs w:val="18"/>
        </w:rPr>
        <w:t>,</w:t>
      </w:r>
      <w:r w:rsidR="00302D01" w:rsidRPr="006B7707">
        <w:rPr>
          <w:rFonts w:ascii="Tahoma" w:eastAsia="Arial Unicode MS" w:hAnsi="Tahoma" w:cs="Tahoma"/>
          <w:bCs/>
          <w:iCs/>
          <w:sz w:val="18"/>
          <w:szCs w:val="18"/>
        </w:rPr>
        <w:t xml:space="preserve"> ορίζει τυχόν όρια ακραίων αποδεκτών τιμών σε σχέση με το αντικείμενο της υπό ανάθεσης σύμβασης,</w:t>
      </w:r>
      <w:r w:rsidR="00C3260A" w:rsidRPr="006B7707">
        <w:rPr>
          <w:rFonts w:ascii="Tahoma" w:eastAsia="Arial Unicode MS" w:hAnsi="Tahoma" w:cs="Tahoma"/>
          <w:bCs/>
          <w:iCs/>
          <w:sz w:val="18"/>
          <w:szCs w:val="18"/>
        </w:rPr>
        <w:t xml:space="preserve"> </w:t>
      </w:r>
      <w:r w:rsidR="00956E37" w:rsidRPr="006B7707">
        <w:rPr>
          <w:rFonts w:ascii="Tahoma" w:eastAsia="Arial Unicode MS" w:hAnsi="Tahoma" w:cs="Tahoma"/>
          <w:bCs/>
          <w:iCs/>
          <w:sz w:val="18"/>
          <w:szCs w:val="18"/>
        </w:rPr>
        <w:t xml:space="preserve">δεσμεύεται ότι </w:t>
      </w:r>
      <w:r w:rsidR="00314108" w:rsidRPr="006B7707">
        <w:rPr>
          <w:rFonts w:ascii="Tahoma" w:eastAsia="Arial Unicode MS" w:hAnsi="Tahoma" w:cs="Tahoma"/>
          <w:bCs/>
          <w:iCs/>
          <w:sz w:val="18"/>
          <w:szCs w:val="18"/>
        </w:rPr>
        <w:t>σε κάθε φάση</w:t>
      </w:r>
      <w:r w:rsidR="00956E37" w:rsidRPr="006B7707">
        <w:rPr>
          <w:rFonts w:ascii="Tahoma" w:eastAsia="Arial Unicode MS" w:hAnsi="Tahoma" w:cs="Tahoma"/>
          <w:bCs/>
          <w:iCs/>
          <w:sz w:val="18"/>
          <w:szCs w:val="18"/>
        </w:rPr>
        <w:t xml:space="preserve"> θα </w:t>
      </w:r>
      <w:r w:rsidR="00314108" w:rsidRPr="006B7707">
        <w:rPr>
          <w:rFonts w:ascii="Tahoma" w:eastAsia="Arial Unicode MS" w:hAnsi="Tahoma" w:cs="Tahoma"/>
          <w:bCs/>
          <w:iCs/>
          <w:sz w:val="18"/>
          <w:szCs w:val="18"/>
        </w:rPr>
        <w:t>παρέχ</w:t>
      </w:r>
      <w:r w:rsidR="00956E37" w:rsidRPr="006B7707">
        <w:rPr>
          <w:rFonts w:ascii="Tahoma" w:eastAsia="Arial Unicode MS" w:hAnsi="Tahoma" w:cs="Tahoma"/>
          <w:bCs/>
          <w:iCs/>
          <w:sz w:val="18"/>
          <w:szCs w:val="18"/>
        </w:rPr>
        <w:t>ει</w:t>
      </w:r>
      <w:r w:rsidR="00314108" w:rsidRPr="006B7707">
        <w:rPr>
          <w:rFonts w:ascii="Tahoma" w:eastAsia="Arial Unicode MS" w:hAnsi="Tahoma" w:cs="Tahoma"/>
          <w:bCs/>
          <w:iCs/>
          <w:sz w:val="18"/>
          <w:szCs w:val="18"/>
        </w:rPr>
        <w:t xml:space="preserve"> </w:t>
      </w:r>
      <w:r w:rsidRPr="006B7707">
        <w:rPr>
          <w:rFonts w:ascii="Tahoma" w:eastAsia="Arial Unicode MS" w:hAnsi="Tahoma" w:cs="Tahoma"/>
          <w:bCs/>
          <w:iCs/>
          <w:sz w:val="18"/>
          <w:szCs w:val="18"/>
        </w:rPr>
        <w:t>συνεχή και άμεση ενημέρωση</w:t>
      </w:r>
      <w:r w:rsidR="00314108" w:rsidRPr="006B7707">
        <w:rPr>
          <w:rFonts w:ascii="Tahoma" w:eastAsia="Arial Unicode MS" w:hAnsi="Tahoma" w:cs="Tahoma"/>
          <w:bCs/>
          <w:iCs/>
          <w:sz w:val="18"/>
          <w:szCs w:val="18"/>
        </w:rPr>
        <w:t xml:space="preserve"> για την </w:t>
      </w:r>
      <w:r w:rsidRPr="006B7707">
        <w:rPr>
          <w:rFonts w:ascii="Tahoma" w:eastAsia="Arial Unicode MS" w:hAnsi="Tahoma" w:cs="Tahoma"/>
          <w:bCs/>
          <w:iCs/>
          <w:sz w:val="18"/>
          <w:szCs w:val="18"/>
        </w:rPr>
        <w:t>κατάταξή τ</w:t>
      </w:r>
      <w:r w:rsidR="00956E37" w:rsidRPr="006B7707">
        <w:rPr>
          <w:rFonts w:ascii="Tahoma" w:eastAsia="Arial Unicode MS" w:hAnsi="Tahoma" w:cs="Tahoma"/>
          <w:bCs/>
          <w:iCs/>
          <w:sz w:val="18"/>
          <w:szCs w:val="18"/>
        </w:rPr>
        <w:t xml:space="preserve">ων </w:t>
      </w:r>
      <w:r w:rsidR="00EB4848" w:rsidRPr="006B7707">
        <w:rPr>
          <w:rFonts w:ascii="Tahoma" w:eastAsia="Arial Unicode MS" w:hAnsi="Tahoma" w:cs="Tahoma"/>
          <w:bCs/>
          <w:iCs/>
          <w:sz w:val="18"/>
          <w:szCs w:val="18"/>
        </w:rPr>
        <w:t>υποψηφίων</w:t>
      </w:r>
      <w:r w:rsidR="00956E37" w:rsidRPr="006B7707">
        <w:rPr>
          <w:rFonts w:ascii="Tahoma" w:eastAsia="Arial Unicode MS" w:hAnsi="Tahoma" w:cs="Tahoma"/>
          <w:bCs/>
          <w:iCs/>
          <w:sz w:val="18"/>
          <w:szCs w:val="18"/>
        </w:rPr>
        <w:t xml:space="preserve"> χωρίς να </w:t>
      </w:r>
      <w:r w:rsidRPr="006B7707">
        <w:rPr>
          <w:rFonts w:ascii="Tahoma" w:eastAsia="Arial Unicode MS" w:hAnsi="Tahoma" w:cs="Tahoma"/>
          <w:bCs/>
          <w:iCs/>
          <w:sz w:val="18"/>
          <w:szCs w:val="18"/>
        </w:rPr>
        <w:t>γνωστοποι</w:t>
      </w:r>
      <w:r w:rsidR="00956E37" w:rsidRPr="006B7707">
        <w:rPr>
          <w:rFonts w:ascii="Tahoma" w:eastAsia="Arial Unicode MS" w:hAnsi="Tahoma" w:cs="Tahoma"/>
          <w:bCs/>
          <w:iCs/>
          <w:sz w:val="18"/>
          <w:szCs w:val="18"/>
        </w:rPr>
        <w:t xml:space="preserve">είται </w:t>
      </w:r>
      <w:r w:rsidRPr="006B7707">
        <w:rPr>
          <w:rFonts w:ascii="Tahoma" w:eastAsia="Arial Unicode MS" w:hAnsi="Tahoma" w:cs="Tahoma"/>
          <w:bCs/>
          <w:iCs/>
          <w:sz w:val="18"/>
          <w:szCs w:val="18"/>
        </w:rPr>
        <w:t>η ταυτότητα</w:t>
      </w:r>
      <w:r w:rsidR="00956E37" w:rsidRPr="006B7707">
        <w:rPr>
          <w:rFonts w:ascii="Tahoma" w:eastAsia="Arial Unicode MS" w:hAnsi="Tahoma" w:cs="Tahoma"/>
          <w:bCs/>
          <w:iCs/>
          <w:sz w:val="18"/>
          <w:szCs w:val="18"/>
        </w:rPr>
        <w:t>ς</w:t>
      </w:r>
      <w:r w:rsidRPr="006B7707">
        <w:rPr>
          <w:rFonts w:ascii="Tahoma" w:eastAsia="Arial Unicode MS" w:hAnsi="Tahoma" w:cs="Tahoma"/>
          <w:bCs/>
          <w:iCs/>
          <w:sz w:val="18"/>
          <w:szCs w:val="18"/>
        </w:rPr>
        <w:t xml:space="preserve"> </w:t>
      </w:r>
      <w:r w:rsidR="00956E37" w:rsidRPr="006B7707">
        <w:rPr>
          <w:rFonts w:ascii="Tahoma" w:eastAsia="Arial Unicode MS" w:hAnsi="Tahoma" w:cs="Tahoma"/>
          <w:bCs/>
          <w:iCs/>
          <w:sz w:val="18"/>
          <w:szCs w:val="18"/>
        </w:rPr>
        <w:t xml:space="preserve">τους, </w:t>
      </w:r>
      <w:r w:rsidR="00302D01" w:rsidRPr="006B7707">
        <w:rPr>
          <w:rFonts w:ascii="Tahoma" w:eastAsia="Arial Unicode MS" w:hAnsi="Tahoma" w:cs="Tahoma"/>
          <w:bCs/>
          <w:iCs/>
          <w:sz w:val="18"/>
          <w:szCs w:val="18"/>
        </w:rPr>
        <w:t>ορίζ</w:t>
      </w:r>
      <w:r w:rsidR="00A6228E" w:rsidRPr="006B7707">
        <w:rPr>
          <w:rFonts w:ascii="Tahoma" w:eastAsia="Arial Unicode MS" w:hAnsi="Tahoma" w:cs="Tahoma"/>
          <w:bCs/>
          <w:iCs/>
          <w:sz w:val="18"/>
          <w:szCs w:val="18"/>
        </w:rPr>
        <w:t xml:space="preserve">ει </w:t>
      </w:r>
      <w:r w:rsidR="00302D01" w:rsidRPr="006B7707">
        <w:rPr>
          <w:rFonts w:ascii="Tahoma" w:eastAsia="Arial Unicode MS" w:hAnsi="Tahoma" w:cs="Tahoma"/>
          <w:bCs/>
          <w:iCs/>
          <w:sz w:val="18"/>
          <w:szCs w:val="18"/>
        </w:rPr>
        <w:t xml:space="preserve">τον τρόπο με τον οποίο περατώνεται ο πλειστηριασμός. </w:t>
      </w:r>
    </w:p>
    <w:p w:rsidR="00F53F95" w:rsidRPr="006B7707" w:rsidRDefault="00302D01" w:rsidP="006B7707">
      <w:pPr>
        <w:spacing w:before="120" w:line="280" w:lineRule="exact"/>
        <w:jc w:val="both"/>
        <w:rPr>
          <w:rFonts w:ascii="Tahoma" w:eastAsia="Arial Unicode MS" w:hAnsi="Tahoma" w:cs="Tahoma"/>
          <w:bCs/>
          <w:iCs/>
          <w:sz w:val="18"/>
          <w:szCs w:val="18"/>
        </w:rPr>
      </w:pPr>
      <w:r w:rsidRPr="006B7707">
        <w:rPr>
          <w:rFonts w:ascii="Tahoma" w:eastAsia="Arial Unicode MS" w:hAnsi="Tahoma" w:cs="Tahoma"/>
          <w:bCs/>
          <w:iCs/>
          <w:sz w:val="18"/>
          <w:szCs w:val="18"/>
        </w:rPr>
        <w:t xml:space="preserve">Με το τέλος του </w:t>
      </w:r>
      <w:r w:rsidR="00F53F95" w:rsidRPr="006B7707">
        <w:rPr>
          <w:rFonts w:ascii="Tahoma" w:eastAsia="Arial Unicode MS" w:hAnsi="Tahoma" w:cs="Tahoma"/>
          <w:bCs/>
          <w:iCs/>
          <w:sz w:val="18"/>
          <w:szCs w:val="18"/>
        </w:rPr>
        <w:t xml:space="preserve">πλειστηριασμού </w:t>
      </w:r>
      <w:r w:rsidRPr="006B7707">
        <w:rPr>
          <w:rFonts w:ascii="Tahoma" w:eastAsia="Arial Unicode MS" w:hAnsi="Tahoma" w:cs="Tahoma"/>
          <w:bCs/>
          <w:iCs/>
          <w:sz w:val="18"/>
          <w:szCs w:val="18"/>
        </w:rPr>
        <w:t xml:space="preserve">η </w:t>
      </w:r>
      <w:r w:rsidR="0089775F" w:rsidRPr="006B7707">
        <w:rPr>
          <w:rFonts w:ascii="Tahoma" w:eastAsia="Arial Unicode MS" w:hAnsi="Tahoma" w:cs="Tahoma"/>
          <w:bCs/>
          <w:iCs/>
          <w:sz w:val="18"/>
          <w:szCs w:val="18"/>
        </w:rPr>
        <w:t>Αναθέτουσα Αρχή</w:t>
      </w:r>
      <w:r w:rsidRPr="006B7707">
        <w:rPr>
          <w:rFonts w:ascii="Tahoma" w:eastAsia="Arial Unicode MS" w:hAnsi="Tahoma" w:cs="Tahoma"/>
          <w:bCs/>
          <w:iCs/>
          <w:sz w:val="18"/>
          <w:szCs w:val="18"/>
        </w:rPr>
        <w:t xml:space="preserve"> σε συνάρτηση με τα αποτελέσματα </w:t>
      </w:r>
      <w:r w:rsidR="00C30711" w:rsidRPr="006B7707">
        <w:rPr>
          <w:rFonts w:ascii="Tahoma" w:eastAsia="Arial Unicode MS" w:hAnsi="Tahoma" w:cs="Tahoma"/>
          <w:bCs/>
          <w:iCs/>
          <w:sz w:val="18"/>
          <w:szCs w:val="18"/>
        </w:rPr>
        <w:t>αυτού</w:t>
      </w:r>
      <w:r w:rsidRPr="006B7707">
        <w:rPr>
          <w:rFonts w:ascii="Tahoma" w:eastAsia="Arial Unicode MS" w:hAnsi="Tahoma" w:cs="Tahoma"/>
          <w:bCs/>
          <w:iCs/>
          <w:sz w:val="18"/>
          <w:szCs w:val="18"/>
        </w:rPr>
        <w:t xml:space="preserve">, έχοντας δηλαδή εξασφαλίσει νέες οικονομικές προσφορές, και εφαρμόζοντας το </w:t>
      </w:r>
      <w:r w:rsidR="00F53F95" w:rsidRPr="006B7707">
        <w:rPr>
          <w:rFonts w:ascii="Tahoma" w:eastAsia="Arial Unicode MS" w:hAnsi="Tahoma" w:cs="Tahoma"/>
          <w:bCs/>
          <w:iCs/>
          <w:sz w:val="18"/>
          <w:szCs w:val="18"/>
        </w:rPr>
        <w:t xml:space="preserve">κριτήριο ανάθεσης της διαδικασίας </w:t>
      </w:r>
      <w:r w:rsidRPr="006B7707">
        <w:rPr>
          <w:rFonts w:ascii="Tahoma" w:eastAsia="Arial Unicode MS" w:hAnsi="Tahoma" w:cs="Tahoma"/>
          <w:bCs/>
          <w:iCs/>
          <w:sz w:val="18"/>
          <w:szCs w:val="18"/>
        </w:rPr>
        <w:t xml:space="preserve">που προβλέπει κατά τα άλλα η προκήρυξη </w:t>
      </w:r>
      <w:r w:rsidR="00F53F95" w:rsidRPr="006B7707">
        <w:rPr>
          <w:rFonts w:ascii="Tahoma" w:eastAsia="Arial Unicode MS" w:hAnsi="Tahoma" w:cs="Tahoma"/>
          <w:bCs/>
          <w:iCs/>
          <w:sz w:val="18"/>
          <w:szCs w:val="18"/>
        </w:rPr>
        <w:t xml:space="preserve">(χαμηλότερη τιμή - πλέον συμφέρουσα από οικονομική </w:t>
      </w:r>
      <w:r w:rsidR="00787E26" w:rsidRPr="006B7707">
        <w:rPr>
          <w:rFonts w:ascii="Tahoma" w:eastAsia="Arial Unicode MS" w:hAnsi="Tahoma" w:cs="Tahoma"/>
          <w:bCs/>
          <w:iCs/>
          <w:sz w:val="18"/>
          <w:szCs w:val="18"/>
        </w:rPr>
        <w:t xml:space="preserve">άποψη </w:t>
      </w:r>
      <w:r w:rsidR="00F53F95" w:rsidRPr="006B7707">
        <w:rPr>
          <w:rFonts w:ascii="Tahoma" w:eastAsia="Arial Unicode MS" w:hAnsi="Tahoma" w:cs="Tahoma"/>
          <w:bCs/>
          <w:iCs/>
          <w:sz w:val="18"/>
          <w:szCs w:val="18"/>
        </w:rPr>
        <w:t xml:space="preserve"> προσφορά) </w:t>
      </w:r>
      <w:r w:rsidRPr="006B7707">
        <w:rPr>
          <w:rFonts w:ascii="Tahoma" w:eastAsia="Arial Unicode MS" w:hAnsi="Tahoma" w:cs="Tahoma"/>
          <w:bCs/>
          <w:iCs/>
          <w:sz w:val="18"/>
          <w:szCs w:val="18"/>
        </w:rPr>
        <w:t>θα πρέπει να εκδώσει τελικό πίνα</w:t>
      </w:r>
      <w:r w:rsidR="00787E26" w:rsidRPr="006B7707">
        <w:rPr>
          <w:rFonts w:ascii="Tahoma" w:eastAsia="Arial Unicode MS" w:hAnsi="Tahoma" w:cs="Tahoma"/>
          <w:bCs/>
          <w:iCs/>
          <w:sz w:val="18"/>
          <w:szCs w:val="18"/>
        </w:rPr>
        <w:t>κ</w:t>
      </w:r>
      <w:r w:rsidRPr="006B7707">
        <w:rPr>
          <w:rFonts w:ascii="Tahoma" w:eastAsia="Arial Unicode MS" w:hAnsi="Tahoma" w:cs="Tahoma"/>
          <w:bCs/>
          <w:iCs/>
          <w:sz w:val="18"/>
          <w:szCs w:val="18"/>
        </w:rPr>
        <w:t>α αξιολόγησης και να προχωρήσει στην ανάθεση της σύμβασης.</w:t>
      </w:r>
    </w:p>
    <w:p w:rsidR="0055428F" w:rsidRPr="006B7707" w:rsidRDefault="00AB6C8E" w:rsidP="006B7707">
      <w:pPr>
        <w:spacing w:before="120" w:line="280" w:lineRule="exact"/>
        <w:jc w:val="both"/>
        <w:rPr>
          <w:rFonts w:ascii="Tahoma" w:eastAsia="Arial Unicode MS" w:hAnsi="Tahoma" w:cs="Tahoma"/>
          <w:b/>
          <w:bCs/>
          <w:sz w:val="18"/>
          <w:szCs w:val="18"/>
        </w:rPr>
      </w:pPr>
      <w:r w:rsidRPr="006B7707">
        <w:rPr>
          <w:rFonts w:ascii="Tahoma" w:eastAsia="Arial Unicode MS" w:hAnsi="Tahoma" w:cs="Tahoma"/>
          <w:b/>
          <w:bCs/>
          <w:sz w:val="18"/>
          <w:szCs w:val="18"/>
        </w:rPr>
        <w:t>Εφαρμοστέο δίκαιο</w:t>
      </w:r>
      <w:r w:rsidR="00C3260A" w:rsidRPr="006B7707">
        <w:rPr>
          <w:rFonts w:ascii="Tahoma" w:eastAsia="Arial Unicode MS" w:hAnsi="Tahoma" w:cs="Tahoma"/>
          <w:b/>
          <w:bCs/>
          <w:sz w:val="18"/>
          <w:szCs w:val="18"/>
        </w:rPr>
        <w:t>/Νομολογία</w:t>
      </w:r>
      <w:r w:rsidR="00C706C3" w:rsidRPr="006B7707">
        <w:rPr>
          <w:rFonts w:ascii="Tahoma" w:eastAsia="Arial Unicode MS" w:hAnsi="Tahoma" w:cs="Tahoma"/>
          <w:b/>
          <w:bCs/>
          <w:sz w:val="18"/>
          <w:szCs w:val="18"/>
        </w:rPr>
        <w:t>:</w:t>
      </w:r>
      <w:r w:rsidR="00C3260A" w:rsidRPr="006B7707">
        <w:rPr>
          <w:rFonts w:ascii="Tahoma" w:eastAsia="Arial Unicode MS" w:hAnsi="Tahoma" w:cs="Tahoma"/>
          <w:b/>
          <w:bCs/>
          <w:sz w:val="18"/>
          <w:szCs w:val="18"/>
        </w:rPr>
        <w:t xml:space="preserve"> </w:t>
      </w:r>
    </w:p>
    <w:p w:rsidR="00CB3756" w:rsidRPr="006B7707" w:rsidRDefault="00CB3756" w:rsidP="006B7707">
      <w:pPr>
        <w:framePr w:hSpace="180" w:wrap="around" w:vAnchor="text" w:hAnchor="margin" w:xAlign="center" w:y="-86"/>
        <w:spacing w:before="120" w:line="280" w:lineRule="exact"/>
        <w:jc w:val="both"/>
        <w:rPr>
          <w:rFonts w:ascii="Tahoma" w:eastAsia="Arial Unicode MS" w:hAnsi="Tahoma" w:cs="Tahoma"/>
          <w:sz w:val="18"/>
          <w:szCs w:val="18"/>
        </w:rPr>
      </w:pPr>
    </w:p>
    <w:p w:rsidR="00CB3756" w:rsidRPr="006B7707" w:rsidRDefault="00787E26" w:rsidP="006B7707">
      <w:pPr>
        <w:spacing w:before="120" w:line="280" w:lineRule="exact"/>
        <w:jc w:val="both"/>
        <w:rPr>
          <w:rFonts w:ascii="Tahoma" w:eastAsia="Arial Unicode MS" w:hAnsi="Tahoma" w:cs="Tahoma"/>
          <w:bCs/>
          <w:iCs/>
          <w:sz w:val="18"/>
          <w:szCs w:val="18"/>
        </w:rPr>
      </w:pPr>
      <w:r w:rsidRPr="006B7707">
        <w:rPr>
          <w:rFonts w:ascii="Tahoma" w:eastAsia="Arial Unicode MS" w:hAnsi="Tahoma" w:cs="Tahoma"/>
          <w:bCs/>
          <w:iCs/>
          <w:sz w:val="18"/>
          <w:szCs w:val="18"/>
        </w:rPr>
        <w:t>Άρθρο</w:t>
      </w:r>
      <w:r w:rsidR="00EB4848" w:rsidRPr="006B7707">
        <w:rPr>
          <w:rFonts w:ascii="Tahoma" w:eastAsia="Arial Unicode MS" w:hAnsi="Tahoma" w:cs="Tahoma"/>
          <w:bCs/>
          <w:iCs/>
          <w:sz w:val="18"/>
          <w:szCs w:val="18"/>
        </w:rPr>
        <w:t xml:space="preserve"> 2</w:t>
      </w:r>
      <w:r w:rsidR="009021E6" w:rsidRPr="006B7707">
        <w:rPr>
          <w:rFonts w:ascii="Tahoma" w:eastAsia="Arial Unicode MS" w:hAnsi="Tahoma" w:cs="Tahoma"/>
          <w:bCs/>
          <w:iCs/>
          <w:sz w:val="18"/>
          <w:szCs w:val="18"/>
        </w:rPr>
        <w:t>2Β</w:t>
      </w:r>
      <w:r w:rsidR="00EB4848" w:rsidRPr="006B7707">
        <w:rPr>
          <w:rFonts w:ascii="Tahoma" w:eastAsia="Arial Unicode MS" w:hAnsi="Tahoma" w:cs="Tahoma"/>
          <w:bCs/>
          <w:iCs/>
          <w:sz w:val="18"/>
          <w:szCs w:val="18"/>
        </w:rPr>
        <w:t xml:space="preserve"> </w:t>
      </w:r>
      <w:r w:rsidR="004B2941" w:rsidRPr="006B7707">
        <w:rPr>
          <w:rFonts w:ascii="Tahoma" w:eastAsia="Arial Unicode MS" w:hAnsi="Tahoma" w:cs="Tahoma"/>
          <w:bCs/>
          <w:iCs/>
          <w:sz w:val="18"/>
          <w:szCs w:val="18"/>
        </w:rPr>
        <w:t>ΠΔ</w:t>
      </w:r>
      <w:r w:rsidR="00CB3756" w:rsidRPr="006B7707">
        <w:rPr>
          <w:rFonts w:ascii="Tahoma" w:eastAsia="Arial Unicode MS" w:hAnsi="Tahoma" w:cs="Tahoma"/>
          <w:bCs/>
          <w:iCs/>
          <w:sz w:val="18"/>
          <w:szCs w:val="18"/>
        </w:rPr>
        <w:t xml:space="preserve"> </w:t>
      </w:r>
      <w:r w:rsidR="009021E6" w:rsidRPr="006B7707">
        <w:rPr>
          <w:rFonts w:ascii="Tahoma" w:eastAsia="Arial Unicode MS" w:hAnsi="Tahoma" w:cs="Tahoma"/>
          <w:bCs/>
          <w:iCs/>
          <w:sz w:val="18"/>
          <w:szCs w:val="18"/>
        </w:rPr>
        <w:t>118</w:t>
      </w:r>
      <w:r w:rsidR="00CB3756" w:rsidRPr="006B7707">
        <w:rPr>
          <w:rFonts w:ascii="Tahoma" w:eastAsia="Arial Unicode MS" w:hAnsi="Tahoma" w:cs="Tahoma"/>
          <w:bCs/>
          <w:iCs/>
          <w:sz w:val="18"/>
          <w:szCs w:val="18"/>
        </w:rPr>
        <w:t xml:space="preserve">/2007 </w:t>
      </w:r>
    </w:p>
    <w:p w:rsidR="0055428F" w:rsidRPr="006B7707" w:rsidRDefault="0055428F" w:rsidP="006B7707">
      <w:pPr>
        <w:spacing w:before="120" w:line="280" w:lineRule="exact"/>
        <w:jc w:val="both"/>
        <w:rPr>
          <w:rFonts w:ascii="Tahoma" w:eastAsia="Arial Unicode MS" w:hAnsi="Tahoma" w:cs="Tahoma"/>
          <w:b/>
          <w:bCs/>
          <w:sz w:val="18"/>
          <w:szCs w:val="18"/>
        </w:rPr>
      </w:pPr>
      <w:r w:rsidRPr="006B7707">
        <w:rPr>
          <w:rFonts w:ascii="Tahoma" w:eastAsia="Arial Unicode MS" w:hAnsi="Tahoma" w:cs="Tahoma"/>
          <w:b/>
          <w:bCs/>
          <w:sz w:val="18"/>
          <w:szCs w:val="18"/>
        </w:rPr>
        <w:t xml:space="preserve">Τεκμηρίωση δικαιούχου : </w:t>
      </w:r>
    </w:p>
    <w:p w:rsidR="00B346C5" w:rsidRPr="006B7707" w:rsidRDefault="00B346C5" w:rsidP="006B7707">
      <w:pPr>
        <w:spacing w:before="120" w:line="280" w:lineRule="exact"/>
        <w:jc w:val="both"/>
        <w:rPr>
          <w:rFonts w:ascii="Tahoma" w:eastAsia="Arial Unicode MS" w:hAnsi="Tahoma" w:cs="Tahoma"/>
          <w:bCs/>
          <w:iCs/>
          <w:sz w:val="18"/>
          <w:szCs w:val="18"/>
        </w:rPr>
      </w:pPr>
      <w:r w:rsidRPr="006B7707">
        <w:rPr>
          <w:rFonts w:ascii="Tahoma" w:eastAsia="Arial Unicode MS" w:hAnsi="Tahoma" w:cs="Tahoma"/>
          <w:bCs/>
          <w:iCs/>
          <w:sz w:val="18"/>
          <w:szCs w:val="18"/>
        </w:rPr>
        <w:t>Παραπομπή σε άρθρα/ σελίδες της προκήρυξης</w:t>
      </w:r>
      <w:r w:rsidRPr="006B7707" w:rsidDel="0002361E">
        <w:rPr>
          <w:rFonts w:ascii="Tahoma" w:eastAsia="Arial Unicode MS" w:hAnsi="Tahoma" w:cs="Tahoma"/>
          <w:bCs/>
          <w:iCs/>
          <w:sz w:val="18"/>
          <w:szCs w:val="18"/>
        </w:rPr>
        <w:t xml:space="preserve"> </w:t>
      </w:r>
    </w:p>
    <w:p w:rsidR="0055428F" w:rsidRPr="006B7707" w:rsidRDefault="00C3260A" w:rsidP="006B7707">
      <w:pPr>
        <w:spacing w:before="120" w:line="280" w:lineRule="exact"/>
        <w:jc w:val="both"/>
        <w:rPr>
          <w:rFonts w:ascii="Tahoma" w:eastAsia="Arial Unicode MS" w:hAnsi="Tahoma" w:cs="Tahoma"/>
          <w:bCs/>
          <w:iCs/>
          <w:sz w:val="18"/>
          <w:szCs w:val="18"/>
        </w:rPr>
      </w:pPr>
      <w:r w:rsidRPr="006B7707">
        <w:rPr>
          <w:rFonts w:ascii="Tahoma" w:eastAsia="Arial Unicode MS" w:hAnsi="Tahoma" w:cs="Tahoma"/>
          <w:bCs/>
          <w:iCs/>
          <w:sz w:val="18"/>
          <w:szCs w:val="18"/>
        </w:rPr>
        <w:lastRenderedPageBreak/>
        <w:t>Ελέγχονται οι όροι της προκήρυξης σε σχέση με τα οριζόμενα στο κανονιστικό πλαίσιο και το σχέδιο ανακοίνωσης – πρόσκλησης της Αναθέτουσας Αρχής για συμμετοχή των υποψηφίων σε ηλεκτρονικό πλειστηριασμό, το οποίο θα πρέπει να επισυνάπτει ο δικαιούχος – Αναθέτουσα Αρχή κατά τον προέλεγχο της προκήρυξης.</w:t>
      </w:r>
    </w:p>
    <w:p w:rsidR="00E86586" w:rsidRPr="006B7707" w:rsidRDefault="00E86586" w:rsidP="006B7707">
      <w:pPr>
        <w:spacing w:before="120" w:line="280" w:lineRule="exact"/>
        <w:jc w:val="both"/>
        <w:rPr>
          <w:rFonts w:ascii="Tahoma" w:eastAsia="Arial Unicode MS" w:hAnsi="Tahoma" w:cs="Tahoma"/>
          <w:bCs/>
          <w:iCs/>
          <w:sz w:val="18"/>
          <w:szCs w:val="18"/>
        </w:rPr>
      </w:pPr>
    </w:p>
    <w:p w:rsidR="00E86586" w:rsidRPr="006B7707" w:rsidRDefault="00E86586" w:rsidP="006B7707">
      <w:pPr>
        <w:shd w:val="clear" w:color="auto" w:fill="CCCCCC"/>
        <w:spacing w:before="120" w:line="280" w:lineRule="exact"/>
        <w:jc w:val="both"/>
        <w:rPr>
          <w:rFonts w:ascii="Tahoma" w:hAnsi="Tahoma" w:cs="Tahoma"/>
          <w:b/>
          <w:bCs/>
          <w:i/>
          <w:iCs/>
          <w:sz w:val="18"/>
          <w:szCs w:val="18"/>
        </w:rPr>
      </w:pPr>
      <w:r w:rsidRPr="006B7707">
        <w:rPr>
          <w:rFonts w:ascii="Tahoma" w:hAnsi="Tahoma" w:cs="Tahoma"/>
          <w:b/>
          <w:bCs/>
          <w:i/>
          <w:iCs/>
          <w:sz w:val="18"/>
          <w:szCs w:val="18"/>
        </w:rPr>
        <w:t>Ερώτηση 23: Προκύπτει ο τρόπος με τον οποίο συντάχθηκαν και οριστικοποιήθηκαν οι τεχνικές προδιαγραφές από την Αναθέτουσα Αρχή;</w:t>
      </w:r>
    </w:p>
    <w:p w:rsidR="00E86586" w:rsidRPr="006B7707" w:rsidRDefault="00E86586" w:rsidP="006B7707">
      <w:pPr>
        <w:spacing w:before="120" w:line="280" w:lineRule="exact"/>
        <w:jc w:val="both"/>
        <w:rPr>
          <w:rFonts w:ascii="Tahoma" w:hAnsi="Tahoma" w:cs="Tahoma"/>
          <w:sz w:val="18"/>
          <w:szCs w:val="18"/>
        </w:rPr>
      </w:pPr>
      <w:r w:rsidRPr="006B7707">
        <w:rPr>
          <w:rFonts w:ascii="Tahoma" w:hAnsi="Tahoma" w:cs="Tahoma"/>
          <w:sz w:val="18"/>
          <w:szCs w:val="18"/>
        </w:rPr>
        <w:t>Οι τεχνικές προδιαγραφές δεν πρέπει να αξιώνουν τεχνικές, επαγγελματικές ή χρηματοοικονομικές ικανότητες δυσανάλογες και υπερβολικές σε σχέση με το αντικείμενο της σχετικής σύμβασης. Σύμφωνα με την αρχή της αναλογικότητας η επιλογή αυτών πρέπει να είναι αναγκαία και πρόσφορη για την επίτευξη του στόχου, στον οποίο αποβλέπει.</w:t>
      </w:r>
    </w:p>
    <w:p w:rsidR="00E86586" w:rsidRPr="006B7707" w:rsidRDefault="00E86586" w:rsidP="006B7707">
      <w:pPr>
        <w:spacing w:before="120" w:line="280" w:lineRule="exact"/>
        <w:jc w:val="both"/>
        <w:rPr>
          <w:rFonts w:ascii="Tahoma" w:hAnsi="Tahoma" w:cs="Tahoma"/>
          <w:sz w:val="18"/>
          <w:szCs w:val="18"/>
        </w:rPr>
      </w:pPr>
      <w:r w:rsidRPr="006B7707">
        <w:rPr>
          <w:rFonts w:ascii="Tahoma" w:hAnsi="Tahoma" w:cs="Tahoma"/>
          <w:sz w:val="18"/>
          <w:szCs w:val="18"/>
        </w:rPr>
        <w:t>Σε εξαιρετικές περιπτώσεις, όταν δεν είναι δυνατόν να περιγραφεί ένα είδος με τεχνικές προδιαγραφές σαφείς και πλήρως κατανοητές, κατά τις οποίες εμπεριέχονται αναφορές εμπορικών σημάτων, διπλωμάτων ευρεσιτεχνίας ή τύπων ή αναφορές ορισμένης καταγωγής ή παραγωγής, αυτές πρέπει να συνοδεύονται από τη μνεία «ή το ισοδύναμο».</w:t>
      </w:r>
    </w:p>
    <w:p w:rsidR="00E86586" w:rsidRPr="006B7707" w:rsidRDefault="00E86586" w:rsidP="006B7707">
      <w:pPr>
        <w:spacing w:before="120" w:line="280" w:lineRule="exact"/>
        <w:jc w:val="both"/>
        <w:rPr>
          <w:rFonts w:ascii="Tahoma" w:hAnsi="Tahoma" w:cs="Tahoma"/>
          <w:sz w:val="18"/>
          <w:szCs w:val="18"/>
        </w:rPr>
      </w:pPr>
      <w:r w:rsidRPr="006B7707">
        <w:rPr>
          <w:rFonts w:ascii="Tahoma" w:hAnsi="Tahoma" w:cs="Tahoma"/>
          <w:sz w:val="18"/>
          <w:szCs w:val="18"/>
        </w:rPr>
        <w:t xml:space="preserve">Εναλλακτικοί τρόποι  σύνταξης και οριστικοποίησης των τεχνικών προδιαγραφών δύνανται να είναι οι εξής: </w:t>
      </w:r>
    </w:p>
    <w:p w:rsidR="00E86586" w:rsidRPr="006B7707" w:rsidRDefault="00E86586" w:rsidP="006B7707">
      <w:pPr>
        <w:spacing w:before="120" w:line="280" w:lineRule="exact"/>
        <w:jc w:val="both"/>
        <w:rPr>
          <w:rFonts w:ascii="Tahoma" w:hAnsi="Tahoma" w:cs="Tahoma"/>
          <w:sz w:val="18"/>
          <w:szCs w:val="18"/>
        </w:rPr>
      </w:pPr>
      <w:r w:rsidRPr="006B7707">
        <w:rPr>
          <w:rFonts w:ascii="Tahoma" w:hAnsi="Tahoma" w:cs="Tahoma"/>
          <w:sz w:val="18"/>
          <w:szCs w:val="18"/>
        </w:rPr>
        <w:t>- Μετά από δημόσια διαβούλευση</w:t>
      </w:r>
    </w:p>
    <w:p w:rsidR="00E86586" w:rsidRPr="006B7707" w:rsidRDefault="00E86586" w:rsidP="006B7707">
      <w:pPr>
        <w:spacing w:before="120" w:line="280" w:lineRule="exact"/>
        <w:jc w:val="both"/>
        <w:rPr>
          <w:rFonts w:ascii="Tahoma" w:hAnsi="Tahoma" w:cs="Tahoma"/>
          <w:sz w:val="18"/>
          <w:szCs w:val="18"/>
        </w:rPr>
      </w:pPr>
      <w:r w:rsidRPr="006B7707">
        <w:rPr>
          <w:rFonts w:ascii="Tahoma" w:hAnsi="Tahoma" w:cs="Tahoma"/>
          <w:sz w:val="18"/>
          <w:szCs w:val="18"/>
        </w:rPr>
        <w:t>- Επαναλαμβανόμενη προμήθεια</w:t>
      </w:r>
    </w:p>
    <w:p w:rsidR="00E86586" w:rsidRPr="006B7707" w:rsidRDefault="00E86586" w:rsidP="006B7707">
      <w:pPr>
        <w:spacing w:before="120" w:line="280" w:lineRule="exact"/>
        <w:jc w:val="both"/>
        <w:rPr>
          <w:rFonts w:ascii="Tahoma" w:hAnsi="Tahoma" w:cs="Tahoma"/>
          <w:sz w:val="18"/>
          <w:szCs w:val="18"/>
        </w:rPr>
      </w:pPr>
      <w:r w:rsidRPr="006B7707">
        <w:rPr>
          <w:rFonts w:ascii="Tahoma" w:hAnsi="Tahoma" w:cs="Tahoma"/>
          <w:sz w:val="18"/>
          <w:szCs w:val="18"/>
        </w:rPr>
        <w:t>- Υιοθέτηση συγκεκριμένων τεχνικών προτύπων</w:t>
      </w:r>
    </w:p>
    <w:p w:rsidR="00E86586" w:rsidRPr="006B7707" w:rsidRDefault="00E86586" w:rsidP="006B7707">
      <w:pPr>
        <w:spacing w:before="120" w:line="280" w:lineRule="exact"/>
        <w:jc w:val="both"/>
        <w:rPr>
          <w:rFonts w:ascii="Tahoma" w:hAnsi="Tahoma" w:cs="Tahoma"/>
          <w:sz w:val="18"/>
          <w:szCs w:val="18"/>
        </w:rPr>
      </w:pPr>
      <w:r w:rsidRPr="006B7707">
        <w:rPr>
          <w:rFonts w:ascii="Tahoma" w:hAnsi="Tahoma" w:cs="Tahoma"/>
          <w:sz w:val="18"/>
          <w:szCs w:val="18"/>
        </w:rPr>
        <w:t>- Άλλο</w:t>
      </w:r>
    </w:p>
    <w:p w:rsidR="00E86586" w:rsidRPr="006B7707" w:rsidRDefault="00E86586" w:rsidP="006B7707">
      <w:pPr>
        <w:spacing w:before="120" w:line="280" w:lineRule="exact"/>
        <w:jc w:val="both"/>
        <w:rPr>
          <w:rFonts w:ascii="Tahoma" w:hAnsi="Tahoma" w:cs="Tahoma"/>
          <w:b/>
          <w:bCs/>
          <w:sz w:val="18"/>
          <w:szCs w:val="18"/>
        </w:rPr>
      </w:pPr>
      <w:r w:rsidRPr="006B7707">
        <w:rPr>
          <w:rFonts w:ascii="Tahoma" w:hAnsi="Tahoma" w:cs="Tahoma"/>
          <w:b/>
          <w:bCs/>
          <w:sz w:val="18"/>
          <w:szCs w:val="18"/>
        </w:rPr>
        <w:t xml:space="preserve">Εφαρμοστέο δίκαιο/Νομολογία: </w:t>
      </w:r>
    </w:p>
    <w:p w:rsidR="00E86586" w:rsidRPr="006B7707" w:rsidRDefault="00E86586" w:rsidP="006B7707">
      <w:pPr>
        <w:spacing w:before="120" w:line="280" w:lineRule="exact"/>
        <w:jc w:val="both"/>
        <w:rPr>
          <w:rFonts w:ascii="Tahoma" w:hAnsi="Tahoma" w:cs="Tahoma"/>
          <w:sz w:val="18"/>
          <w:szCs w:val="18"/>
        </w:rPr>
      </w:pPr>
      <w:r w:rsidRPr="006B7707">
        <w:rPr>
          <w:rFonts w:ascii="Tahoma" w:hAnsi="Tahoma" w:cs="Tahoma"/>
          <w:sz w:val="18"/>
          <w:szCs w:val="18"/>
        </w:rPr>
        <w:t xml:space="preserve">Άρθρο </w:t>
      </w:r>
      <w:r w:rsidR="004233B5" w:rsidRPr="006B7707">
        <w:rPr>
          <w:rFonts w:ascii="Tahoma" w:hAnsi="Tahoma" w:cs="Tahoma"/>
          <w:sz w:val="18"/>
          <w:szCs w:val="18"/>
        </w:rPr>
        <w:t xml:space="preserve">3 παρ. 3, 4, 7 ΠΔ </w:t>
      </w:r>
      <w:r w:rsidRPr="006B7707">
        <w:rPr>
          <w:rFonts w:ascii="Tahoma" w:hAnsi="Tahoma" w:cs="Tahoma"/>
          <w:sz w:val="18"/>
          <w:szCs w:val="18"/>
        </w:rPr>
        <w:t>118/2007</w:t>
      </w:r>
    </w:p>
    <w:p w:rsidR="00E86586" w:rsidRPr="006B7707" w:rsidRDefault="00E86586" w:rsidP="006B7707">
      <w:pPr>
        <w:spacing w:before="120" w:line="280" w:lineRule="exact"/>
        <w:jc w:val="both"/>
        <w:rPr>
          <w:rFonts w:ascii="Tahoma" w:hAnsi="Tahoma" w:cs="Tahoma"/>
          <w:b/>
          <w:bCs/>
          <w:sz w:val="18"/>
          <w:szCs w:val="18"/>
        </w:rPr>
      </w:pPr>
      <w:r w:rsidRPr="006B7707">
        <w:rPr>
          <w:rFonts w:ascii="Tahoma" w:hAnsi="Tahoma" w:cs="Tahoma"/>
          <w:b/>
          <w:bCs/>
          <w:sz w:val="18"/>
          <w:szCs w:val="18"/>
        </w:rPr>
        <w:t xml:space="preserve">Τεκμηρίωση δικαιούχου : </w:t>
      </w:r>
    </w:p>
    <w:p w:rsidR="00E86586" w:rsidRPr="006B7707" w:rsidRDefault="00E86586" w:rsidP="006B7707">
      <w:pPr>
        <w:spacing w:before="120" w:line="280" w:lineRule="exact"/>
        <w:jc w:val="both"/>
        <w:rPr>
          <w:rFonts w:ascii="Tahoma" w:hAnsi="Tahoma" w:cs="Tahoma"/>
          <w:sz w:val="18"/>
          <w:szCs w:val="18"/>
        </w:rPr>
      </w:pPr>
      <w:r w:rsidRPr="006B7707">
        <w:rPr>
          <w:rFonts w:ascii="Tahoma" w:hAnsi="Tahoma" w:cs="Tahoma"/>
          <w:sz w:val="18"/>
          <w:szCs w:val="18"/>
        </w:rPr>
        <w:t xml:space="preserve">Έγγραφο δικαιούχου, το οποίο θα τεκμηριώνει τον τρόπο με τον οποίο συντάχθηκαν οι τεχνικές προδιαγραφές ώστε να εξασφαλίζεται ισότιμη πρόσβαση στους προσφέροντες και να μην δημιουργούνται αδικαιολόγητα εμπόδια στον ανταγωνισμό. </w:t>
      </w:r>
    </w:p>
    <w:p w:rsidR="00C65651" w:rsidRPr="00E901DC" w:rsidRDefault="00C65651" w:rsidP="00E901DC">
      <w:pPr>
        <w:spacing w:before="120" w:line="280" w:lineRule="exact"/>
        <w:jc w:val="both"/>
        <w:rPr>
          <w:rFonts w:ascii="Tahoma" w:eastAsia="Arial Unicode MS" w:hAnsi="Tahoma" w:cs="Tahoma"/>
          <w:bCs/>
          <w:iCs/>
          <w:sz w:val="18"/>
          <w:szCs w:val="18"/>
        </w:rPr>
      </w:pPr>
    </w:p>
    <w:p w:rsidR="00127A69" w:rsidRPr="006B7707" w:rsidRDefault="00127A69" w:rsidP="006B7707">
      <w:pPr>
        <w:spacing w:before="120" w:line="280" w:lineRule="exact"/>
        <w:jc w:val="both"/>
        <w:rPr>
          <w:rFonts w:ascii="Tahoma" w:eastAsia="Arial Unicode MS" w:hAnsi="Tahoma" w:cs="Tahoma"/>
          <w:b/>
          <w:sz w:val="18"/>
          <w:szCs w:val="18"/>
        </w:rPr>
      </w:pPr>
      <w:r w:rsidRPr="006B7707">
        <w:rPr>
          <w:rFonts w:ascii="Tahoma" w:eastAsia="Arial Unicode MS" w:hAnsi="Tahoma" w:cs="Tahoma"/>
          <w:b/>
          <w:sz w:val="18"/>
          <w:szCs w:val="18"/>
        </w:rPr>
        <w:t>Ι</w:t>
      </w:r>
      <w:r w:rsidRPr="006B7707">
        <w:rPr>
          <w:rFonts w:ascii="Tahoma" w:eastAsia="Arial Unicode MS" w:hAnsi="Tahoma" w:cs="Tahoma"/>
          <w:b/>
          <w:sz w:val="18"/>
          <w:szCs w:val="18"/>
          <w:lang w:val="en-US"/>
        </w:rPr>
        <w:t>II</w:t>
      </w:r>
      <w:r w:rsidRPr="006B7707">
        <w:rPr>
          <w:rFonts w:ascii="Tahoma" w:eastAsia="Arial Unicode MS" w:hAnsi="Tahoma" w:cs="Tahoma"/>
          <w:b/>
          <w:sz w:val="18"/>
          <w:szCs w:val="18"/>
        </w:rPr>
        <w:t>. ΕΛΕΓΧΟΣ  ΣΕ ΣΧΕΣΗ ΜΕ ΤΗΝ ΑΠΟΦΑΣΗ ΕΝΤΑΞΗΣ ΤΗΣ ΠΡΑΞΗΣ</w:t>
      </w:r>
    </w:p>
    <w:p w:rsidR="00B47981" w:rsidRPr="006B7707" w:rsidRDefault="00B47981" w:rsidP="006B7707">
      <w:pPr>
        <w:pBdr>
          <w:top w:val="single" w:sz="4" w:space="1" w:color="auto"/>
          <w:left w:val="single" w:sz="4" w:space="4" w:color="auto"/>
          <w:bottom w:val="single" w:sz="4" w:space="1" w:color="auto"/>
          <w:right w:val="single" w:sz="4" w:space="4" w:color="auto"/>
        </w:pBdr>
        <w:shd w:val="clear" w:color="auto" w:fill="CCCCCC"/>
        <w:spacing w:before="120" w:line="280" w:lineRule="exact"/>
        <w:jc w:val="both"/>
        <w:rPr>
          <w:rFonts w:ascii="Tahoma" w:eastAsia="Arial Unicode MS" w:hAnsi="Tahoma" w:cs="Tahoma"/>
          <w:b/>
          <w:bCs/>
          <w:i/>
          <w:iCs/>
          <w:sz w:val="18"/>
          <w:szCs w:val="18"/>
        </w:rPr>
      </w:pPr>
      <w:r w:rsidRPr="006B7707">
        <w:rPr>
          <w:rFonts w:ascii="Tahoma" w:eastAsia="Arial Unicode MS" w:hAnsi="Tahoma" w:cs="Tahoma"/>
          <w:b/>
          <w:bCs/>
          <w:i/>
          <w:iCs/>
          <w:sz w:val="18"/>
          <w:szCs w:val="18"/>
        </w:rPr>
        <w:t>Ερώτηση 2</w:t>
      </w:r>
      <w:r w:rsidR="00382C8D" w:rsidRPr="006B7707">
        <w:rPr>
          <w:rFonts w:ascii="Tahoma" w:eastAsia="Arial Unicode MS" w:hAnsi="Tahoma" w:cs="Tahoma"/>
          <w:b/>
          <w:bCs/>
          <w:i/>
          <w:iCs/>
          <w:sz w:val="18"/>
          <w:szCs w:val="18"/>
        </w:rPr>
        <w:t>4</w:t>
      </w:r>
      <w:r w:rsidRPr="006B7707">
        <w:rPr>
          <w:rFonts w:ascii="Tahoma" w:eastAsia="Arial Unicode MS" w:hAnsi="Tahoma" w:cs="Tahoma"/>
          <w:b/>
          <w:bCs/>
          <w:i/>
          <w:iCs/>
          <w:sz w:val="18"/>
          <w:szCs w:val="18"/>
        </w:rPr>
        <w:t>: Το φυσικό αντικείμενο του προκηρυσσόμενου «έργου» συμπίπτει με το σχετικά προβλεπόμενο στην απόφαση ένταξης και σε περίπτωση που περιλαμβάνεται πρόσθετο φυσικό αντικείμενο αυτό είναι διακριτό;</w:t>
      </w:r>
    </w:p>
    <w:p w:rsidR="00B47981" w:rsidRPr="006B7707" w:rsidRDefault="00B47981" w:rsidP="006B7707">
      <w:pPr>
        <w:spacing w:before="120" w:line="280" w:lineRule="exact"/>
        <w:jc w:val="both"/>
        <w:rPr>
          <w:rFonts w:ascii="Tahoma" w:eastAsia="Arial Unicode MS" w:hAnsi="Tahoma" w:cs="Tahoma"/>
          <w:bCs/>
          <w:iCs/>
          <w:sz w:val="18"/>
          <w:szCs w:val="18"/>
        </w:rPr>
      </w:pPr>
      <w:r w:rsidRPr="006B7707">
        <w:rPr>
          <w:rFonts w:ascii="Tahoma" w:eastAsia="Arial Unicode MS" w:hAnsi="Tahoma" w:cs="Tahoma"/>
          <w:bCs/>
          <w:iCs/>
          <w:sz w:val="18"/>
          <w:szCs w:val="18"/>
        </w:rPr>
        <w:t>Ελέγχεται εάν το αντικείμενο της προκήρυξης συμπίπτει με το εγκεκριμένο σύμφωνα με την απόφαση ένταξης, φυσικό αντικείμενο. Στην περίπτωση που προκηρύσσεται φυσικό αντικείμενο μεγαλύτερο από αυτό που συγχρηματοδοτείται, το πρόσθετο φυσικό αντικείμενο θα πρέπει να είναι διακριτό προκειμένου να είναι εύκολα ανιχνεύσιμο στην παρακολούθηση και στις πληρωμές. Για το μη επιλέξιμο φυσικό αντικείμενο θα πρέπει να ενημερώνεται ο φορέας υλοποίησης ότι οι δαπάνες για την υλοποίηση του θα τον βαρύνουν.</w:t>
      </w:r>
    </w:p>
    <w:p w:rsidR="0086656D" w:rsidRPr="006B7707" w:rsidRDefault="0086656D" w:rsidP="006B7707">
      <w:pPr>
        <w:spacing w:before="120" w:line="280" w:lineRule="exact"/>
        <w:jc w:val="both"/>
        <w:rPr>
          <w:rFonts w:ascii="Tahoma" w:eastAsia="Arial Unicode MS" w:hAnsi="Tahoma" w:cs="Tahoma"/>
          <w:bCs/>
          <w:iCs/>
          <w:sz w:val="18"/>
          <w:szCs w:val="18"/>
        </w:rPr>
      </w:pPr>
    </w:p>
    <w:p w:rsidR="00B47981" w:rsidRPr="006B7707" w:rsidRDefault="00B47981" w:rsidP="006B7707">
      <w:pPr>
        <w:pBdr>
          <w:top w:val="single" w:sz="4" w:space="1" w:color="auto"/>
          <w:left w:val="single" w:sz="4" w:space="4" w:color="auto"/>
          <w:bottom w:val="single" w:sz="4" w:space="1" w:color="auto"/>
          <w:right w:val="single" w:sz="4" w:space="4" w:color="auto"/>
        </w:pBdr>
        <w:shd w:val="clear" w:color="auto" w:fill="CCCCCC"/>
        <w:spacing w:before="120" w:line="280" w:lineRule="exact"/>
        <w:jc w:val="both"/>
        <w:rPr>
          <w:rFonts w:ascii="Tahoma" w:eastAsia="Arial Unicode MS" w:hAnsi="Tahoma" w:cs="Tahoma"/>
          <w:b/>
          <w:bCs/>
          <w:i/>
          <w:iCs/>
          <w:sz w:val="18"/>
          <w:szCs w:val="18"/>
        </w:rPr>
      </w:pPr>
      <w:r w:rsidRPr="006B7707">
        <w:rPr>
          <w:rFonts w:ascii="Tahoma" w:eastAsia="Arial Unicode MS" w:hAnsi="Tahoma" w:cs="Tahoma"/>
          <w:b/>
          <w:bCs/>
          <w:i/>
          <w:iCs/>
          <w:sz w:val="18"/>
          <w:szCs w:val="18"/>
        </w:rPr>
        <w:t>Ερώτηση 2</w:t>
      </w:r>
      <w:r w:rsidR="00382C8D" w:rsidRPr="006B7707">
        <w:rPr>
          <w:rFonts w:ascii="Tahoma" w:eastAsia="Arial Unicode MS" w:hAnsi="Tahoma" w:cs="Tahoma"/>
          <w:b/>
          <w:bCs/>
          <w:i/>
          <w:iCs/>
          <w:sz w:val="18"/>
          <w:szCs w:val="18"/>
        </w:rPr>
        <w:t>5</w:t>
      </w:r>
      <w:r w:rsidRPr="006B7707">
        <w:rPr>
          <w:rFonts w:ascii="Tahoma" w:eastAsia="Arial Unicode MS" w:hAnsi="Tahoma" w:cs="Tahoma"/>
          <w:b/>
          <w:bCs/>
          <w:i/>
          <w:iCs/>
          <w:sz w:val="18"/>
          <w:szCs w:val="18"/>
        </w:rPr>
        <w:t>: Ο προβλεπόμενος στα τεύχη του διαγωνισμού χρόνος υλοποίησης του «έργου», είναι εύλογος και συμφωνεί με την προβλεπόμενη διάρκεια του «έργου» στην απόφαση ένταξης της πράξης;</w:t>
      </w:r>
    </w:p>
    <w:p w:rsidR="00B47981" w:rsidRPr="006B7707" w:rsidRDefault="00B47981" w:rsidP="006B7707">
      <w:pPr>
        <w:spacing w:before="120" w:line="280" w:lineRule="exact"/>
        <w:jc w:val="both"/>
        <w:rPr>
          <w:rFonts w:ascii="Tahoma" w:eastAsia="Arial Unicode MS" w:hAnsi="Tahoma" w:cs="Tahoma"/>
          <w:bCs/>
          <w:iCs/>
          <w:sz w:val="18"/>
          <w:szCs w:val="18"/>
        </w:rPr>
      </w:pPr>
      <w:r w:rsidRPr="006B7707">
        <w:rPr>
          <w:rFonts w:ascii="Tahoma" w:eastAsia="Arial Unicode MS" w:hAnsi="Tahoma" w:cs="Tahoma"/>
          <w:bCs/>
          <w:iCs/>
          <w:sz w:val="18"/>
          <w:szCs w:val="18"/>
        </w:rPr>
        <w:lastRenderedPageBreak/>
        <w:t>Εκτιμάται μακροσκοπικά (με βάση ιστορικά στοιχεία) η ρεαλιστικότητα του προτεινόμενου από τον μελετητή χρονοδιαγράμματος του «έργου» και ελέγχεται η συμφωνία του με την προβλεπόμενη διάρκεια του «έργου» στην απόφαση ένταξης της πράξης υπό την έννοια ότι δεν υπερβαίνει την προβλεπόμενη διάρκεια του «έργου».</w:t>
      </w:r>
    </w:p>
    <w:p w:rsidR="00D14E28" w:rsidRPr="006B7707" w:rsidRDefault="00D14E28" w:rsidP="006B7707">
      <w:pPr>
        <w:spacing w:before="120" w:line="280" w:lineRule="exact"/>
        <w:jc w:val="both"/>
        <w:rPr>
          <w:rFonts w:ascii="Tahoma" w:eastAsia="Arial Unicode MS" w:hAnsi="Tahoma" w:cs="Tahoma"/>
          <w:bCs/>
          <w:sz w:val="18"/>
          <w:szCs w:val="18"/>
        </w:rPr>
      </w:pPr>
      <w:r w:rsidRPr="006B7707">
        <w:rPr>
          <w:rFonts w:ascii="Tahoma" w:eastAsia="Arial Unicode MS" w:hAnsi="Tahoma" w:cs="Tahoma"/>
          <w:b/>
          <w:sz w:val="18"/>
          <w:szCs w:val="18"/>
        </w:rPr>
        <w:t>Ι</w:t>
      </w:r>
      <w:r w:rsidR="00127A69" w:rsidRPr="006B7707">
        <w:rPr>
          <w:rFonts w:ascii="Tahoma" w:eastAsia="Arial Unicode MS" w:hAnsi="Tahoma" w:cs="Tahoma"/>
          <w:b/>
          <w:sz w:val="18"/>
          <w:szCs w:val="18"/>
          <w:lang w:val="en-US"/>
        </w:rPr>
        <w:t>V</w:t>
      </w:r>
      <w:r w:rsidRPr="006B7707">
        <w:rPr>
          <w:rFonts w:ascii="Tahoma" w:eastAsia="Arial Unicode MS" w:hAnsi="Tahoma" w:cs="Tahoma"/>
          <w:b/>
          <w:sz w:val="18"/>
          <w:szCs w:val="18"/>
        </w:rPr>
        <w:t>. ΕΛΕΓΧΟΣ ΣΧΕΔΙΟΥ ΣΥΜΒΑΣΗΣ</w:t>
      </w:r>
    </w:p>
    <w:p w:rsidR="00C65651" w:rsidRPr="006B7707" w:rsidRDefault="00C65651" w:rsidP="006B7707">
      <w:pPr>
        <w:pBdr>
          <w:top w:val="single" w:sz="4" w:space="1" w:color="auto"/>
          <w:left w:val="single" w:sz="4" w:space="4" w:color="auto"/>
          <w:bottom w:val="single" w:sz="4" w:space="1" w:color="auto"/>
          <w:right w:val="single" w:sz="4" w:space="4" w:color="auto"/>
        </w:pBdr>
        <w:shd w:val="clear" w:color="auto" w:fill="CCCCCC"/>
        <w:spacing w:before="120" w:line="280" w:lineRule="exact"/>
        <w:jc w:val="both"/>
        <w:rPr>
          <w:rFonts w:ascii="Tahoma" w:eastAsia="Arial Unicode MS" w:hAnsi="Tahoma" w:cs="Tahoma"/>
          <w:b/>
          <w:bCs/>
          <w:i/>
          <w:iCs/>
          <w:sz w:val="18"/>
          <w:szCs w:val="18"/>
        </w:rPr>
      </w:pPr>
      <w:r w:rsidRPr="006B7707">
        <w:rPr>
          <w:rFonts w:ascii="Tahoma" w:eastAsia="Arial Unicode MS" w:hAnsi="Tahoma" w:cs="Tahoma"/>
          <w:b/>
          <w:bCs/>
          <w:i/>
          <w:iCs/>
          <w:sz w:val="18"/>
          <w:szCs w:val="18"/>
        </w:rPr>
        <w:t xml:space="preserve">Ερώτηση </w:t>
      </w:r>
      <w:r w:rsidR="00B16F6B" w:rsidRPr="006B7707">
        <w:rPr>
          <w:rFonts w:ascii="Tahoma" w:eastAsia="Arial Unicode MS" w:hAnsi="Tahoma" w:cs="Tahoma"/>
          <w:b/>
          <w:bCs/>
          <w:i/>
          <w:iCs/>
          <w:sz w:val="18"/>
          <w:szCs w:val="18"/>
        </w:rPr>
        <w:t>2</w:t>
      </w:r>
      <w:r w:rsidR="00382C8D" w:rsidRPr="006B7707">
        <w:rPr>
          <w:rFonts w:ascii="Tahoma" w:eastAsia="Arial Unicode MS" w:hAnsi="Tahoma" w:cs="Tahoma"/>
          <w:b/>
          <w:bCs/>
          <w:i/>
          <w:iCs/>
          <w:sz w:val="18"/>
          <w:szCs w:val="18"/>
        </w:rPr>
        <w:t>6</w:t>
      </w:r>
      <w:r w:rsidRPr="006B7707">
        <w:rPr>
          <w:rFonts w:ascii="Tahoma" w:eastAsia="Arial Unicode MS" w:hAnsi="Tahoma" w:cs="Tahoma"/>
          <w:b/>
          <w:bCs/>
          <w:i/>
          <w:iCs/>
          <w:sz w:val="18"/>
          <w:szCs w:val="18"/>
        </w:rPr>
        <w:t xml:space="preserve">: Ταυτίζονται οι συμβατικοί όροι του σχεδίου σύμβασης με τους </w:t>
      </w:r>
      <w:r w:rsidR="004C06CB" w:rsidRPr="006B7707">
        <w:rPr>
          <w:rFonts w:ascii="Tahoma" w:eastAsia="Arial Unicode MS" w:hAnsi="Tahoma" w:cs="Tahoma"/>
          <w:b/>
          <w:bCs/>
          <w:i/>
          <w:iCs/>
          <w:sz w:val="18"/>
          <w:szCs w:val="18"/>
        </w:rPr>
        <w:t xml:space="preserve">αντίστοιχους </w:t>
      </w:r>
      <w:r w:rsidRPr="006B7707">
        <w:rPr>
          <w:rFonts w:ascii="Tahoma" w:eastAsia="Arial Unicode MS" w:hAnsi="Tahoma" w:cs="Tahoma"/>
          <w:b/>
          <w:bCs/>
          <w:i/>
          <w:iCs/>
          <w:sz w:val="18"/>
          <w:szCs w:val="18"/>
        </w:rPr>
        <w:t>όρους που περιλαμβάνονται στην προκήρυξη ώστε να μην υπάρχουν αντιφάσεις;</w:t>
      </w:r>
    </w:p>
    <w:p w:rsidR="00C65651" w:rsidRPr="006B7707" w:rsidRDefault="00C65651" w:rsidP="006B7707">
      <w:pPr>
        <w:spacing w:before="120" w:line="280" w:lineRule="exact"/>
        <w:jc w:val="both"/>
        <w:rPr>
          <w:rFonts w:ascii="Tahoma" w:eastAsia="Arial Unicode MS" w:hAnsi="Tahoma" w:cs="Tahoma"/>
          <w:bCs/>
          <w:iCs/>
          <w:sz w:val="18"/>
          <w:szCs w:val="18"/>
        </w:rPr>
      </w:pPr>
      <w:r w:rsidRPr="006B7707">
        <w:rPr>
          <w:rFonts w:ascii="Tahoma" w:eastAsia="Arial Unicode MS" w:hAnsi="Tahoma" w:cs="Tahoma"/>
          <w:bCs/>
          <w:iCs/>
          <w:sz w:val="18"/>
          <w:szCs w:val="18"/>
        </w:rPr>
        <w:t xml:space="preserve">Δεδομένου ότι οι διακηρύξεις πέρα από το συνημμένο </w:t>
      </w:r>
      <w:r w:rsidR="00097E9A" w:rsidRPr="006B7707">
        <w:rPr>
          <w:rFonts w:ascii="Tahoma" w:eastAsia="Arial Unicode MS" w:hAnsi="Tahoma" w:cs="Tahoma"/>
          <w:bCs/>
          <w:iCs/>
          <w:sz w:val="18"/>
          <w:szCs w:val="18"/>
        </w:rPr>
        <w:t>σ</w:t>
      </w:r>
      <w:r w:rsidRPr="006B7707">
        <w:rPr>
          <w:rFonts w:ascii="Tahoma" w:eastAsia="Arial Unicode MS" w:hAnsi="Tahoma" w:cs="Tahoma"/>
          <w:bCs/>
          <w:iCs/>
          <w:sz w:val="18"/>
          <w:szCs w:val="18"/>
        </w:rPr>
        <w:t xml:space="preserve">χέδιο </w:t>
      </w:r>
      <w:r w:rsidR="00097E9A" w:rsidRPr="006B7707">
        <w:rPr>
          <w:rFonts w:ascii="Tahoma" w:eastAsia="Arial Unicode MS" w:hAnsi="Tahoma" w:cs="Tahoma"/>
          <w:bCs/>
          <w:iCs/>
          <w:sz w:val="18"/>
          <w:szCs w:val="18"/>
        </w:rPr>
        <w:t>σ</w:t>
      </w:r>
      <w:r w:rsidRPr="006B7707">
        <w:rPr>
          <w:rFonts w:ascii="Tahoma" w:eastAsia="Arial Unicode MS" w:hAnsi="Tahoma" w:cs="Tahoma"/>
          <w:bCs/>
          <w:iCs/>
          <w:sz w:val="18"/>
          <w:szCs w:val="18"/>
        </w:rPr>
        <w:t xml:space="preserve">ύμβασης περιλαμβάνουν και τους βασικούς όρους της σύμβασης, οι παραπάνω πρέπει να περιληφθούν αυτούσιοι στο </w:t>
      </w:r>
      <w:r w:rsidR="00097E9A" w:rsidRPr="006B7707">
        <w:rPr>
          <w:rFonts w:ascii="Tahoma" w:eastAsia="Arial Unicode MS" w:hAnsi="Tahoma" w:cs="Tahoma"/>
          <w:bCs/>
          <w:iCs/>
          <w:sz w:val="18"/>
          <w:szCs w:val="18"/>
        </w:rPr>
        <w:t>σ</w:t>
      </w:r>
      <w:r w:rsidRPr="006B7707">
        <w:rPr>
          <w:rFonts w:ascii="Tahoma" w:eastAsia="Arial Unicode MS" w:hAnsi="Tahoma" w:cs="Tahoma"/>
          <w:bCs/>
          <w:iCs/>
          <w:sz w:val="18"/>
          <w:szCs w:val="18"/>
        </w:rPr>
        <w:t xml:space="preserve">χέδιο </w:t>
      </w:r>
      <w:r w:rsidR="00097E9A" w:rsidRPr="006B7707">
        <w:rPr>
          <w:rFonts w:ascii="Tahoma" w:eastAsia="Arial Unicode MS" w:hAnsi="Tahoma" w:cs="Tahoma"/>
          <w:bCs/>
          <w:iCs/>
          <w:sz w:val="18"/>
          <w:szCs w:val="18"/>
        </w:rPr>
        <w:t>σ</w:t>
      </w:r>
      <w:r w:rsidRPr="006B7707">
        <w:rPr>
          <w:rFonts w:ascii="Tahoma" w:eastAsia="Arial Unicode MS" w:hAnsi="Tahoma" w:cs="Tahoma"/>
          <w:bCs/>
          <w:iCs/>
          <w:sz w:val="18"/>
          <w:szCs w:val="18"/>
        </w:rPr>
        <w:t xml:space="preserve">ύμβασης και να είναι απολύτως εναρμονισμένοι ώστε να μην υπάρχουν κενά και αντιφάσεις. Πρέπει να εξασφαλίζεται η νομιμότητα, πληρότητα και σαφήνεια των συμβατικών όρων της διακήρυξης και συνακόλουθα της σύμβασης. </w:t>
      </w:r>
    </w:p>
    <w:p w:rsidR="00FD4E17" w:rsidRPr="006B7707" w:rsidRDefault="00BA7BCA" w:rsidP="006B7707">
      <w:pPr>
        <w:spacing w:before="120" w:line="280" w:lineRule="exact"/>
        <w:jc w:val="both"/>
        <w:rPr>
          <w:rFonts w:ascii="Tahoma" w:eastAsia="Arial Unicode MS" w:hAnsi="Tahoma" w:cs="Tahoma"/>
          <w:bCs/>
          <w:iCs/>
          <w:sz w:val="18"/>
          <w:szCs w:val="18"/>
        </w:rPr>
      </w:pPr>
      <w:r w:rsidRPr="006B7707">
        <w:rPr>
          <w:rFonts w:ascii="Tahoma" w:eastAsia="Arial Unicode MS" w:hAnsi="Tahoma" w:cs="Tahoma"/>
          <w:bCs/>
          <w:iCs/>
          <w:sz w:val="18"/>
          <w:szCs w:val="18"/>
        </w:rPr>
        <w:t>Εφαρμοστέο δίκαιο/Νομολογία:</w:t>
      </w:r>
    </w:p>
    <w:p w:rsidR="004C06CB" w:rsidRPr="006B7707" w:rsidRDefault="007768E3" w:rsidP="006B7707">
      <w:pPr>
        <w:spacing w:before="120" w:line="280" w:lineRule="exact"/>
        <w:jc w:val="both"/>
        <w:rPr>
          <w:rFonts w:ascii="Tahoma" w:eastAsia="Arial Unicode MS" w:hAnsi="Tahoma" w:cs="Tahoma"/>
          <w:bCs/>
          <w:sz w:val="18"/>
          <w:szCs w:val="18"/>
        </w:rPr>
      </w:pPr>
      <w:r w:rsidRPr="006B7707">
        <w:rPr>
          <w:rFonts w:ascii="Tahoma" w:eastAsia="Arial Unicode MS" w:hAnsi="Tahoma" w:cs="Tahoma"/>
          <w:bCs/>
          <w:sz w:val="18"/>
          <w:szCs w:val="18"/>
        </w:rPr>
        <w:t xml:space="preserve">Άρθρο:  2 παρ. 2 </w:t>
      </w:r>
      <w:r w:rsidR="004C06CB" w:rsidRPr="006B7707">
        <w:rPr>
          <w:rFonts w:ascii="Tahoma" w:eastAsia="Arial Unicode MS" w:hAnsi="Tahoma" w:cs="Tahoma"/>
          <w:bCs/>
          <w:sz w:val="18"/>
          <w:szCs w:val="18"/>
        </w:rPr>
        <w:t>περ.</w:t>
      </w:r>
      <w:r w:rsidR="00FD178D" w:rsidRPr="006B7707">
        <w:rPr>
          <w:rFonts w:ascii="Tahoma" w:eastAsia="Arial Unicode MS" w:hAnsi="Tahoma" w:cs="Tahoma"/>
          <w:bCs/>
          <w:sz w:val="18"/>
          <w:szCs w:val="18"/>
        </w:rPr>
        <w:t xml:space="preserve"> </w:t>
      </w:r>
      <w:r w:rsidR="00ED1BDC" w:rsidRPr="006B7707">
        <w:rPr>
          <w:rFonts w:ascii="Tahoma" w:eastAsia="Arial Unicode MS" w:hAnsi="Tahoma" w:cs="Tahoma"/>
          <w:bCs/>
          <w:sz w:val="18"/>
          <w:szCs w:val="18"/>
        </w:rPr>
        <w:t>ι</w:t>
      </w:r>
      <w:r w:rsidR="004C06CB" w:rsidRPr="006B7707">
        <w:rPr>
          <w:rFonts w:ascii="Tahoma" w:eastAsia="Arial Unicode MS" w:hAnsi="Tahoma" w:cs="Tahoma"/>
          <w:bCs/>
          <w:sz w:val="18"/>
          <w:szCs w:val="18"/>
        </w:rPr>
        <w:t xml:space="preserve">θ ΠΔ 118/2007 </w:t>
      </w:r>
      <w:r w:rsidR="00FD178D" w:rsidRPr="006B7707">
        <w:rPr>
          <w:rFonts w:ascii="Tahoma" w:eastAsia="Arial Unicode MS" w:hAnsi="Tahoma" w:cs="Tahoma"/>
          <w:bCs/>
          <w:sz w:val="18"/>
          <w:szCs w:val="18"/>
        </w:rPr>
        <w:t xml:space="preserve"> </w:t>
      </w:r>
    </w:p>
    <w:p w:rsidR="00BA7BCA" w:rsidRPr="006B7707" w:rsidRDefault="004C06CB" w:rsidP="006B7707">
      <w:pPr>
        <w:spacing w:before="120" w:line="280" w:lineRule="exact"/>
        <w:jc w:val="both"/>
        <w:rPr>
          <w:rFonts w:ascii="Tahoma" w:eastAsia="Arial Unicode MS" w:hAnsi="Tahoma" w:cs="Tahoma"/>
          <w:bCs/>
          <w:sz w:val="18"/>
          <w:szCs w:val="18"/>
        </w:rPr>
      </w:pPr>
      <w:r w:rsidRPr="006B7707">
        <w:rPr>
          <w:rFonts w:ascii="Tahoma" w:eastAsia="Arial Unicode MS" w:hAnsi="Tahoma" w:cs="Tahoma"/>
          <w:bCs/>
          <w:sz w:val="18"/>
          <w:szCs w:val="18"/>
        </w:rPr>
        <w:t xml:space="preserve">Άρθρο </w:t>
      </w:r>
      <w:r w:rsidR="00FD178D" w:rsidRPr="006B7707">
        <w:rPr>
          <w:rFonts w:ascii="Tahoma" w:eastAsia="Arial Unicode MS" w:hAnsi="Tahoma" w:cs="Tahoma"/>
          <w:bCs/>
          <w:sz w:val="18"/>
          <w:szCs w:val="18"/>
        </w:rPr>
        <w:t xml:space="preserve">24 παρ. 1 </w:t>
      </w:r>
      <w:r w:rsidR="007768E3" w:rsidRPr="006B7707">
        <w:rPr>
          <w:rFonts w:ascii="Tahoma" w:eastAsia="Arial Unicode MS" w:hAnsi="Tahoma" w:cs="Tahoma"/>
          <w:bCs/>
          <w:sz w:val="18"/>
          <w:szCs w:val="18"/>
        </w:rPr>
        <w:t>ΠΔ 118/2007</w:t>
      </w:r>
    </w:p>
    <w:p w:rsidR="007171DA" w:rsidRPr="006B7707" w:rsidRDefault="007171DA" w:rsidP="006B7707">
      <w:pPr>
        <w:spacing w:before="120" w:line="280" w:lineRule="exact"/>
        <w:jc w:val="both"/>
        <w:rPr>
          <w:rFonts w:ascii="Tahoma" w:eastAsia="Arial Unicode MS" w:hAnsi="Tahoma" w:cs="Tahoma"/>
          <w:b/>
          <w:bCs/>
          <w:sz w:val="18"/>
          <w:szCs w:val="18"/>
        </w:rPr>
      </w:pPr>
    </w:p>
    <w:p w:rsidR="00C65651" w:rsidRPr="006B7707" w:rsidRDefault="00C65651" w:rsidP="006B7707">
      <w:pPr>
        <w:spacing w:before="120" w:line="280" w:lineRule="exact"/>
        <w:jc w:val="both"/>
        <w:rPr>
          <w:rFonts w:ascii="Tahoma" w:eastAsia="Arial Unicode MS" w:hAnsi="Tahoma" w:cs="Tahoma"/>
          <w:b/>
          <w:bCs/>
          <w:sz w:val="18"/>
          <w:szCs w:val="18"/>
        </w:rPr>
      </w:pPr>
      <w:r w:rsidRPr="006B7707">
        <w:rPr>
          <w:rFonts w:ascii="Tahoma" w:eastAsia="Arial Unicode MS" w:hAnsi="Tahoma" w:cs="Tahoma"/>
          <w:b/>
          <w:bCs/>
          <w:sz w:val="18"/>
          <w:szCs w:val="18"/>
        </w:rPr>
        <w:t xml:space="preserve">Τεκμηρίωση δικαιούχου : </w:t>
      </w:r>
    </w:p>
    <w:p w:rsidR="00C65651" w:rsidRPr="006B7707" w:rsidRDefault="00C65651" w:rsidP="006B7707">
      <w:pPr>
        <w:spacing w:before="120" w:line="280" w:lineRule="exact"/>
        <w:jc w:val="both"/>
        <w:rPr>
          <w:rFonts w:ascii="Tahoma" w:eastAsia="Arial Unicode MS" w:hAnsi="Tahoma" w:cs="Tahoma"/>
          <w:bCs/>
          <w:iCs/>
          <w:sz w:val="18"/>
          <w:szCs w:val="18"/>
        </w:rPr>
      </w:pPr>
      <w:r w:rsidRPr="006B7707">
        <w:rPr>
          <w:rFonts w:ascii="Tahoma" w:eastAsia="Arial Unicode MS" w:hAnsi="Tahoma" w:cs="Tahoma"/>
          <w:bCs/>
          <w:iCs/>
          <w:sz w:val="18"/>
          <w:szCs w:val="18"/>
        </w:rPr>
        <w:t>Παραπομπή σε άρθρα/ σελίδες της προκήρυξης</w:t>
      </w:r>
      <w:r w:rsidRPr="006B7707" w:rsidDel="0002361E">
        <w:rPr>
          <w:rFonts w:ascii="Tahoma" w:eastAsia="Arial Unicode MS" w:hAnsi="Tahoma" w:cs="Tahoma"/>
          <w:bCs/>
          <w:iCs/>
          <w:sz w:val="18"/>
          <w:szCs w:val="18"/>
        </w:rPr>
        <w:t xml:space="preserve"> </w:t>
      </w:r>
    </w:p>
    <w:p w:rsidR="00C65651" w:rsidRPr="006B7707" w:rsidRDefault="00C65651" w:rsidP="006B7707">
      <w:pPr>
        <w:spacing w:before="120" w:line="280" w:lineRule="exact"/>
        <w:jc w:val="both"/>
        <w:rPr>
          <w:rFonts w:ascii="Tahoma" w:eastAsia="Arial Unicode MS" w:hAnsi="Tahoma" w:cs="Tahoma"/>
          <w:bCs/>
          <w:iCs/>
          <w:sz w:val="18"/>
          <w:szCs w:val="18"/>
        </w:rPr>
      </w:pPr>
    </w:p>
    <w:p w:rsidR="00C65651" w:rsidRPr="006B7707" w:rsidRDefault="00C65651" w:rsidP="006B7707">
      <w:pPr>
        <w:pBdr>
          <w:top w:val="single" w:sz="4" w:space="1" w:color="auto"/>
          <w:left w:val="single" w:sz="4" w:space="4" w:color="auto"/>
          <w:bottom w:val="single" w:sz="4" w:space="1" w:color="auto"/>
          <w:right w:val="single" w:sz="4" w:space="4" w:color="auto"/>
        </w:pBdr>
        <w:shd w:val="clear" w:color="auto" w:fill="CCCCCC"/>
        <w:spacing w:before="120" w:line="280" w:lineRule="exact"/>
        <w:jc w:val="both"/>
        <w:rPr>
          <w:rFonts w:ascii="Tahoma" w:eastAsia="Arial Unicode MS" w:hAnsi="Tahoma" w:cs="Tahoma"/>
          <w:b/>
          <w:bCs/>
          <w:i/>
          <w:iCs/>
          <w:sz w:val="18"/>
          <w:szCs w:val="18"/>
        </w:rPr>
      </w:pPr>
      <w:r w:rsidRPr="006B7707">
        <w:rPr>
          <w:rFonts w:ascii="Tahoma" w:eastAsia="Arial Unicode MS" w:hAnsi="Tahoma" w:cs="Tahoma"/>
          <w:b/>
          <w:bCs/>
          <w:i/>
          <w:iCs/>
          <w:sz w:val="18"/>
          <w:szCs w:val="18"/>
        </w:rPr>
        <w:t xml:space="preserve">Ερώτηση </w:t>
      </w:r>
      <w:r w:rsidR="00DE38D1" w:rsidRPr="006B7707">
        <w:rPr>
          <w:rFonts w:ascii="Tahoma" w:eastAsia="Arial Unicode MS" w:hAnsi="Tahoma" w:cs="Tahoma"/>
          <w:b/>
          <w:bCs/>
          <w:i/>
          <w:iCs/>
          <w:sz w:val="18"/>
          <w:szCs w:val="18"/>
        </w:rPr>
        <w:t>2</w:t>
      </w:r>
      <w:r w:rsidR="00382C8D" w:rsidRPr="006B7707">
        <w:rPr>
          <w:rFonts w:ascii="Tahoma" w:eastAsia="Arial Unicode MS" w:hAnsi="Tahoma" w:cs="Tahoma"/>
          <w:b/>
          <w:bCs/>
          <w:i/>
          <w:iCs/>
          <w:sz w:val="18"/>
          <w:szCs w:val="18"/>
        </w:rPr>
        <w:t>7</w:t>
      </w:r>
      <w:r w:rsidRPr="006B7707">
        <w:rPr>
          <w:rFonts w:ascii="Tahoma" w:eastAsia="Arial Unicode MS" w:hAnsi="Tahoma" w:cs="Tahoma"/>
          <w:b/>
          <w:bCs/>
          <w:i/>
          <w:iCs/>
          <w:sz w:val="18"/>
          <w:szCs w:val="18"/>
        </w:rPr>
        <w:t xml:space="preserve">: </w:t>
      </w:r>
      <w:r w:rsidR="00E81E1F" w:rsidRPr="006B7707">
        <w:rPr>
          <w:rFonts w:ascii="Tahoma" w:eastAsia="Arial Unicode MS" w:hAnsi="Tahoma" w:cs="Tahoma"/>
          <w:b/>
          <w:bCs/>
          <w:i/>
          <w:iCs/>
          <w:sz w:val="18"/>
          <w:szCs w:val="18"/>
        </w:rPr>
        <w:t xml:space="preserve">Περιλαμβάνεται </w:t>
      </w:r>
      <w:r w:rsidRPr="006B7707">
        <w:rPr>
          <w:rFonts w:ascii="Tahoma" w:eastAsia="Arial Unicode MS" w:hAnsi="Tahoma" w:cs="Tahoma"/>
          <w:b/>
          <w:bCs/>
          <w:i/>
          <w:iCs/>
          <w:sz w:val="18"/>
          <w:szCs w:val="18"/>
        </w:rPr>
        <w:t>λεπτομερής διαδικασία παραλαβής των παραδοτέων/ αγαθών/ υπηρεσιών του «έργου» που να είναι αντίστοιχη προς τη φύση και τις απαιτήσεις που δημιουργούν οι προδιαγραφές των παραπάνω και διασφαλίζεται ότι αποκλείεται η καθοιονδήποτε τρόπο σιωπηρή ή τεκμαιρόμενη αποδοχή από την Αναθέτουσα Αρχή;</w:t>
      </w:r>
    </w:p>
    <w:p w:rsidR="00A9259C" w:rsidRPr="006B7707" w:rsidRDefault="00C65651" w:rsidP="006B7707">
      <w:pPr>
        <w:spacing w:before="120" w:line="280" w:lineRule="exact"/>
        <w:jc w:val="both"/>
        <w:rPr>
          <w:rFonts w:ascii="Tahoma" w:eastAsia="Arial Unicode MS" w:hAnsi="Tahoma" w:cs="Tahoma"/>
          <w:bCs/>
          <w:iCs/>
          <w:sz w:val="18"/>
          <w:szCs w:val="18"/>
        </w:rPr>
      </w:pPr>
      <w:r w:rsidRPr="006B7707">
        <w:rPr>
          <w:rFonts w:ascii="Tahoma" w:eastAsia="Arial Unicode MS" w:hAnsi="Tahoma" w:cs="Tahoma"/>
          <w:bCs/>
          <w:iCs/>
          <w:sz w:val="18"/>
          <w:szCs w:val="18"/>
        </w:rPr>
        <w:t xml:space="preserve">Η Αναθέτουσα Αρχή οφείλει να ορίσει και να περιλάβει στο σχέδιο σύμβασης λεπτομερή διαδικασία παραλαβής των παραδοτέων /αγαθών /υπηρεσιών του έργου, που να είναι αντίστοιχη προς τη φύση και τις απαιτήσεις που δημιουργούν οι  προδιαγραφές των παραπάνω καθώς και διαδικασία παραλαβής του συνολικού έργου. </w:t>
      </w:r>
      <w:r w:rsidR="00645603" w:rsidRPr="006B7707">
        <w:rPr>
          <w:rFonts w:ascii="Tahoma" w:eastAsia="Arial Unicode MS" w:hAnsi="Tahoma" w:cs="Tahoma"/>
          <w:bCs/>
          <w:iCs/>
          <w:sz w:val="18"/>
          <w:szCs w:val="18"/>
        </w:rPr>
        <w:t xml:space="preserve">Συστήνεται η αποφυγή της πρόβλεψης στο σχέδιο σύμβασης τυχόν αυτοδίκαιης παραλαβής. Το ίδιο ισχύει και για κάθε περίπτωση ανάλογου όρου (πχ σιωπηρή παραίτηση, τεκμαιρόμενη αποδοχή). </w:t>
      </w:r>
    </w:p>
    <w:p w:rsidR="00C65651" w:rsidRPr="006B7707" w:rsidRDefault="00C65651" w:rsidP="006B7707">
      <w:pPr>
        <w:spacing w:before="120" w:line="280" w:lineRule="exact"/>
        <w:jc w:val="both"/>
        <w:rPr>
          <w:rFonts w:ascii="Tahoma" w:eastAsia="Arial Unicode MS" w:hAnsi="Tahoma" w:cs="Tahoma"/>
          <w:b/>
          <w:bCs/>
          <w:sz w:val="18"/>
          <w:szCs w:val="18"/>
        </w:rPr>
      </w:pPr>
      <w:r w:rsidRPr="006B7707">
        <w:rPr>
          <w:rFonts w:ascii="Tahoma" w:eastAsia="Arial Unicode MS" w:hAnsi="Tahoma" w:cs="Tahoma"/>
          <w:b/>
          <w:bCs/>
          <w:sz w:val="18"/>
          <w:szCs w:val="18"/>
        </w:rPr>
        <w:t xml:space="preserve">Τεκμηρίωση δικαιούχου : </w:t>
      </w:r>
    </w:p>
    <w:p w:rsidR="00C65651" w:rsidRPr="006B7707" w:rsidRDefault="00C65651" w:rsidP="006B7707">
      <w:pPr>
        <w:spacing w:before="120" w:line="280" w:lineRule="exact"/>
        <w:jc w:val="both"/>
        <w:rPr>
          <w:rFonts w:ascii="Tahoma" w:eastAsia="Arial Unicode MS" w:hAnsi="Tahoma" w:cs="Tahoma"/>
          <w:bCs/>
          <w:iCs/>
          <w:sz w:val="18"/>
          <w:szCs w:val="18"/>
        </w:rPr>
      </w:pPr>
      <w:r w:rsidRPr="006B7707">
        <w:rPr>
          <w:rFonts w:ascii="Tahoma" w:eastAsia="Arial Unicode MS" w:hAnsi="Tahoma" w:cs="Tahoma"/>
          <w:bCs/>
          <w:iCs/>
          <w:sz w:val="18"/>
          <w:szCs w:val="18"/>
        </w:rPr>
        <w:t>Παραπομπή σε άρθρα/ σελίδες της προκήρυξης</w:t>
      </w:r>
      <w:r w:rsidRPr="006B7707" w:rsidDel="0002361E">
        <w:rPr>
          <w:rFonts w:ascii="Tahoma" w:eastAsia="Arial Unicode MS" w:hAnsi="Tahoma" w:cs="Tahoma"/>
          <w:bCs/>
          <w:iCs/>
          <w:sz w:val="18"/>
          <w:szCs w:val="18"/>
        </w:rPr>
        <w:t xml:space="preserve"> </w:t>
      </w:r>
    </w:p>
    <w:p w:rsidR="00C65651" w:rsidRPr="006B7707" w:rsidRDefault="00C65651" w:rsidP="006B7707">
      <w:pPr>
        <w:spacing w:before="120" w:line="280" w:lineRule="exact"/>
        <w:jc w:val="both"/>
        <w:rPr>
          <w:rFonts w:ascii="Tahoma" w:eastAsia="Arial Unicode MS" w:hAnsi="Tahoma" w:cs="Tahoma"/>
          <w:bCs/>
          <w:iCs/>
          <w:sz w:val="18"/>
          <w:szCs w:val="18"/>
        </w:rPr>
      </w:pPr>
    </w:p>
    <w:p w:rsidR="00C65651" w:rsidRPr="006B7707" w:rsidRDefault="00C65651" w:rsidP="006B7707">
      <w:pPr>
        <w:keepNext/>
        <w:pBdr>
          <w:top w:val="single" w:sz="4" w:space="1" w:color="auto"/>
          <w:left w:val="single" w:sz="4" w:space="4" w:color="auto"/>
          <w:bottom w:val="single" w:sz="4" w:space="1" w:color="auto"/>
          <w:right w:val="single" w:sz="4" w:space="4" w:color="auto"/>
        </w:pBdr>
        <w:shd w:val="clear" w:color="auto" w:fill="CCCCCC"/>
        <w:spacing w:before="120" w:line="280" w:lineRule="exact"/>
        <w:jc w:val="both"/>
        <w:rPr>
          <w:rFonts w:ascii="Tahoma" w:eastAsia="Arial Unicode MS" w:hAnsi="Tahoma" w:cs="Tahoma"/>
          <w:b/>
          <w:bCs/>
          <w:i/>
          <w:iCs/>
          <w:sz w:val="18"/>
          <w:szCs w:val="18"/>
        </w:rPr>
      </w:pPr>
      <w:r w:rsidRPr="006B7707">
        <w:rPr>
          <w:rFonts w:ascii="Tahoma" w:eastAsia="Arial Unicode MS" w:hAnsi="Tahoma" w:cs="Tahoma"/>
          <w:b/>
          <w:bCs/>
          <w:i/>
          <w:iCs/>
          <w:sz w:val="18"/>
          <w:szCs w:val="18"/>
        </w:rPr>
        <w:t xml:space="preserve">Ερώτηση </w:t>
      </w:r>
      <w:r w:rsidR="00DE38D1" w:rsidRPr="006B7707">
        <w:rPr>
          <w:rFonts w:ascii="Tahoma" w:eastAsia="Arial Unicode MS" w:hAnsi="Tahoma" w:cs="Tahoma"/>
          <w:b/>
          <w:bCs/>
          <w:i/>
          <w:iCs/>
          <w:sz w:val="18"/>
          <w:szCs w:val="18"/>
        </w:rPr>
        <w:t>2</w:t>
      </w:r>
      <w:r w:rsidR="00382C8D" w:rsidRPr="006B7707">
        <w:rPr>
          <w:rFonts w:ascii="Tahoma" w:eastAsia="Arial Unicode MS" w:hAnsi="Tahoma" w:cs="Tahoma"/>
          <w:b/>
          <w:bCs/>
          <w:i/>
          <w:iCs/>
          <w:sz w:val="18"/>
          <w:szCs w:val="18"/>
        </w:rPr>
        <w:t>8</w:t>
      </w:r>
      <w:r w:rsidRPr="006B7707">
        <w:rPr>
          <w:rFonts w:ascii="Tahoma" w:eastAsia="Arial Unicode MS" w:hAnsi="Tahoma" w:cs="Tahoma"/>
          <w:b/>
          <w:bCs/>
          <w:i/>
          <w:iCs/>
          <w:sz w:val="18"/>
          <w:szCs w:val="18"/>
        </w:rPr>
        <w:t>:</w:t>
      </w:r>
      <w:r w:rsidRPr="006B7707">
        <w:rPr>
          <w:rFonts w:ascii="Tahoma" w:eastAsia="Arial Unicode MS" w:hAnsi="Tahoma" w:cs="Tahoma"/>
          <w:sz w:val="18"/>
          <w:szCs w:val="18"/>
        </w:rPr>
        <w:t xml:space="preserve"> </w:t>
      </w:r>
      <w:r w:rsidRPr="006B7707">
        <w:rPr>
          <w:rFonts w:ascii="Tahoma" w:eastAsia="Arial Unicode MS" w:hAnsi="Tahoma" w:cs="Tahoma"/>
          <w:b/>
          <w:bCs/>
          <w:i/>
          <w:iCs/>
          <w:sz w:val="18"/>
          <w:szCs w:val="18"/>
        </w:rPr>
        <w:t>Περιέχονται όροι που να εξασφαλίζουν ότι οι τυχόν τροποποιήσεις της σύμβασης δε θα αλλοιώνουν το προκηρυσσόμενο αντικείμενο;</w:t>
      </w:r>
    </w:p>
    <w:p w:rsidR="00C65651" w:rsidRPr="006B7707" w:rsidRDefault="00C65651" w:rsidP="006B7707">
      <w:pPr>
        <w:spacing w:before="120" w:line="280" w:lineRule="exact"/>
        <w:jc w:val="both"/>
        <w:rPr>
          <w:rFonts w:ascii="Tahoma" w:eastAsia="Arial Unicode MS" w:hAnsi="Tahoma" w:cs="Tahoma"/>
          <w:bCs/>
          <w:iCs/>
          <w:sz w:val="18"/>
          <w:szCs w:val="18"/>
        </w:rPr>
      </w:pPr>
      <w:r w:rsidRPr="006B7707">
        <w:rPr>
          <w:rFonts w:ascii="Tahoma" w:eastAsia="Arial Unicode MS" w:hAnsi="Tahoma" w:cs="Tahoma"/>
          <w:bCs/>
          <w:iCs/>
          <w:sz w:val="18"/>
          <w:szCs w:val="18"/>
        </w:rPr>
        <w:t>Η προκήρυξη οφείλει να περιλαμβάνει και κάποιους βασικούς όρους ως προς την εκτέλεση της σύμβασης, η τήρηση των οποίων θα διασφαλίσει την ομαλή εξέλιξή της, καθώς και την τήρηση των βασικών αρχών που διέπουν τις δημόσιες αναθέσεις. Δηλαδή, θα πρέπει να εξασφαλίζεται ότι κατά την εκτέλεση της σύμβασης δε θα παρεισφρήσει οιοδήποτε νέο στοιχείο, το οποίο να αλλοιώνει ή να τροποποιεί το προκηρυσσόμενο αντικείμενο ποιοτικά ή ποσοτικά κατά τρόπο που να θεωρηθεί ότι θα περιόριζε το δικαίωμα ίδιων ευκαιριών των δυνητικών συμμετεχόντων</w:t>
      </w:r>
      <w:r w:rsidRPr="006B7707">
        <w:rPr>
          <w:rFonts w:ascii="Tahoma" w:eastAsia="Arial Unicode MS" w:hAnsi="Tahoma" w:cs="Tahoma"/>
          <w:b/>
          <w:bCs/>
          <w:iCs/>
          <w:sz w:val="18"/>
          <w:szCs w:val="18"/>
        </w:rPr>
        <w:t xml:space="preserve">. </w:t>
      </w:r>
      <w:r w:rsidRPr="006B7707">
        <w:rPr>
          <w:rFonts w:ascii="Tahoma" w:eastAsia="Arial Unicode MS" w:hAnsi="Tahoma" w:cs="Tahoma"/>
          <w:bCs/>
          <w:iCs/>
          <w:sz w:val="18"/>
          <w:szCs w:val="18"/>
        </w:rPr>
        <w:t xml:space="preserve">Συνεπώς, θα πρέπει να υπάρχουν όροι στην προκήρυξη και πρόβλεψη για συμβατικούς όρους που να αναφέρουν ότι οι τυχόν αναγκαίες τροποποιήσεις που θα γίνουν κατά τη διάρκεια εκτέλεσης της σύμβασης θα πρέπει να διασφαλίζουν ότι το φυσικό και οικονομικό αντικείμενο που ανατέθηκε δε θα αλλάξει. </w:t>
      </w:r>
    </w:p>
    <w:p w:rsidR="00C65651" w:rsidRPr="006B7707" w:rsidRDefault="00C65651" w:rsidP="006B7707">
      <w:pPr>
        <w:spacing w:before="120" w:line="280" w:lineRule="exact"/>
        <w:jc w:val="both"/>
        <w:rPr>
          <w:rFonts w:ascii="Tahoma" w:eastAsia="Arial Unicode MS" w:hAnsi="Tahoma" w:cs="Tahoma"/>
          <w:bCs/>
          <w:i/>
          <w:iCs/>
          <w:sz w:val="18"/>
          <w:szCs w:val="18"/>
        </w:rPr>
      </w:pPr>
      <w:r w:rsidRPr="006B7707">
        <w:rPr>
          <w:rFonts w:ascii="Tahoma" w:eastAsia="Arial Unicode MS" w:hAnsi="Tahoma" w:cs="Tahoma"/>
          <w:bCs/>
          <w:iCs/>
          <w:sz w:val="18"/>
          <w:szCs w:val="18"/>
        </w:rPr>
        <w:lastRenderedPageBreak/>
        <w:t xml:space="preserve">Για παράδειγμα: </w:t>
      </w:r>
      <w:r w:rsidRPr="006B7707">
        <w:rPr>
          <w:rFonts w:ascii="Tahoma" w:eastAsia="Arial Unicode MS" w:hAnsi="Tahoma" w:cs="Tahoma"/>
          <w:bCs/>
          <w:i/>
          <w:iCs/>
          <w:sz w:val="18"/>
          <w:szCs w:val="18"/>
        </w:rPr>
        <w:t>«Τροποποιήσεις ή αλλαγές της σύμβασης επιτρέπονται, εφόσον δεν αλλοιώνουν το φυσικό και οικονομικό αντικείμενο (είδος, ποσότητα, παραδοτέα, ύψος σύμβασης ) και πραγματοποιούνται με έγγραφη συμφωνία των συμβαλλόμενων μερών, η οποία θα αποτελεί Παράρτημα της αρχικής σύμβασης».</w:t>
      </w:r>
    </w:p>
    <w:p w:rsidR="00C65651" w:rsidRPr="006B7707" w:rsidRDefault="00C65651" w:rsidP="006B7707">
      <w:pPr>
        <w:tabs>
          <w:tab w:val="left" w:pos="5220"/>
        </w:tabs>
        <w:spacing w:before="120" w:line="280" w:lineRule="exact"/>
        <w:jc w:val="both"/>
        <w:rPr>
          <w:rFonts w:ascii="Tahoma" w:eastAsia="Arial Unicode MS" w:hAnsi="Tahoma" w:cs="Tahoma"/>
          <w:b/>
          <w:bCs/>
          <w:sz w:val="18"/>
          <w:szCs w:val="18"/>
        </w:rPr>
      </w:pPr>
      <w:r w:rsidRPr="006B7707">
        <w:rPr>
          <w:rFonts w:ascii="Tahoma" w:eastAsia="Arial Unicode MS" w:hAnsi="Tahoma" w:cs="Tahoma"/>
          <w:b/>
          <w:bCs/>
          <w:sz w:val="18"/>
          <w:szCs w:val="18"/>
        </w:rPr>
        <w:t xml:space="preserve">Εφαρμοστέο δίκαιο/ Νομολογία: </w:t>
      </w:r>
    </w:p>
    <w:p w:rsidR="00365AA6" w:rsidRPr="006244EE" w:rsidRDefault="00365AA6" w:rsidP="006B7707">
      <w:pPr>
        <w:tabs>
          <w:tab w:val="left" w:pos="5220"/>
        </w:tabs>
        <w:spacing w:before="120" w:line="280" w:lineRule="exact"/>
        <w:jc w:val="both"/>
        <w:rPr>
          <w:rFonts w:ascii="Tahoma" w:eastAsia="Arial Unicode MS" w:hAnsi="Tahoma" w:cs="Tahoma"/>
          <w:bCs/>
          <w:sz w:val="18"/>
          <w:szCs w:val="18"/>
        </w:rPr>
      </w:pPr>
      <w:r w:rsidRPr="006244EE">
        <w:rPr>
          <w:rFonts w:ascii="Tahoma" w:eastAsia="Arial Unicode MS" w:hAnsi="Tahoma" w:cs="Tahoma"/>
          <w:bCs/>
          <w:sz w:val="18"/>
          <w:szCs w:val="18"/>
        </w:rPr>
        <w:t xml:space="preserve">Άρθρο 24 ΠΔ 118/2007 </w:t>
      </w:r>
    </w:p>
    <w:p w:rsidR="00C65651" w:rsidRPr="006244EE" w:rsidRDefault="00C65651" w:rsidP="006B7707">
      <w:pPr>
        <w:spacing w:before="120" w:line="280" w:lineRule="exact"/>
        <w:jc w:val="both"/>
        <w:rPr>
          <w:rFonts w:ascii="Tahoma" w:eastAsia="Arial Unicode MS" w:hAnsi="Tahoma" w:cs="Tahoma"/>
          <w:bCs/>
          <w:iCs/>
          <w:sz w:val="18"/>
          <w:szCs w:val="18"/>
        </w:rPr>
      </w:pPr>
      <w:r w:rsidRPr="006244EE">
        <w:rPr>
          <w:rFonts w:ascii="Tahoma" w:eastAsia="Arial Unicode MS" w:hAnsi="Tahoma" w:cs="Tahoma"/>
          <w:bCs/>
          <w:iCs/>
          <w:sz w:val="18"/>
          <w:szCs w:val="18"/>
        </w:rPr>
        <w:t xml:space="preserve">Απόφαση ΔΕΚ </w:t>
      </w:r>
      <w:r w:rsidRPr="006244EE">
        <w:rPr>
          <w:rFonts w:ascii="Tahoma" w:eastAsia="Arial Unicode MS" w:hAnsi="Tahoma" w:cs="Tahoma"/>
          <w:bCs/>
          <w:iCs/>
          <w:sz w:val="18"/>
          <w:szCs w:val="18"/>
          <w:lang w:val="it-IT"/>
        </w:rPr>
        <w:t>C</w:t>
      </w:r>
      <w:r w:rsidRPr="006244EE">
        <w:rPr>
          <w:rFonts w:ascii="Tahoma" w:eastAsia="Arial Unicode MS" w:hAnsi="Tahoma" w:cs="Tahoma"/>
          <w:bCs/>
          <w:iCs/>
          <w:sz w:val="18"/>
          <w:szCs w:val="18"/>
        </w:rPr>
        <w:t xml:space="preserve">-496/1999 </w:t>
      </w:r>
      <w:r w:rsidRPr="006244EE">
        <w:rPr>
          <w:rFonts w:ascii="Tahoma" w:eastAsia="Arial Unicode MS" w:hAnsi="Tahoma" w:cs="Tahoma"/>
          <w:bCs/>
          <w:iCs/>
          <w:sz w:val="18"/>
          <w:szCs w:val="18"/>
          <w:lang w:val="it-IT"/>
        </w:rPr>
        <w:t>Cas</w:t>
      </w:r>
      <w:r w:rsidRPr="006244EE">
        <w:rPr>
          <w:rFonts w:ascii="Tahoma" w:eastAsia="Arial Unicode MS" w:hAnsi="Tahoma" w:cs="Tahoma"/>
          <w:bCs/>
          <w:iCs/>
          <w:sz w:val="18"/>
          <w:szCs w:val="18"/>
        </w:rPr>
        <w:t xml:space="preserve"> </w:t>
      </w:r>
      <w:r w:rsidRPr="006244EE">
        <w:rPr>
          <w:rFonts w:ascii="Tahoma" w:eastAsia="Arial Unicode MS" w:hAnsi="Tahoma" w:cs="Tahoma"/>
          <w:bCs/>
          <w:iCs/>
          <w:sz w:val="18"/>
          <w:szCs w:val="18"/>
          <w:lang w:val="it-IT"/>
        </w:rPr>
        <w:t>Succhi</w:t>
      </w:r>
      <w:r w:rsidRPr="006244EE">
        <w:rPr>
          <w:rFonts w:ascii="Tahoma" w:eastAsia="Arial Unicode MS" w:hAnsi="Tahoma" w:cs="Tahoma"/>
          <w:bCs/>
          <w:iCs/>
          <w:sz w:val="18"/>
          <w:szCs w:val="18"/>
        </w:rPr>
        <w:t xml:space="preserve"> </w:t>
      </w:r>
      <w:r w:rsidRPr="006244EE">
        <w:rPr>
          <w:rFonts w:ascii="Tahoma" w:eastAsia="Arial Unicode MS" w:hAnsi="Tahoma" w:cs="Tahoma"/>
          <w:bCs/>
          <w:iCs/>
          <w:sz w:val="18"/>
          <w:szCs w:val="18"/>
          <w:lang w:val="it-IT"/>
        </w:rPr>
        <w:t>di</w:t>
      </w:r>
      <w:r w:rsidRPr="006244EE">
        <w:rPr>
          <w:rFonts w:ascii="Tahoma" w:eastAsia="Arial Unicode MS" w:hAnsi="Tahoma" w:cs="Tahoma"/>
          <w:bCs/>
          <w:iCs/>
          <w:sz w:val="18"/>
          <w:szCs w:val="18"/>
        </w:rPr>
        <w:t xml:space="preserve"> </w:t>
      </w:r>
      <w:r w:rsidRPr="006244EE">
        <w:rPr>
          <w:rFonts w:ascii="Tahoma" w:eastAsia="Arial Unicode MS" w:hAnsi="Tahoma" w:cs="Tahoma"/>
          <w:bCs/>
          <w:iCs/>
          <w:sz w:val="18"/>
          <w:szCs w:val="18"/>
          <w:lang w:val="it-IT"/>
        </w:rPr>
        <w:t>Frutta</w:t>
      </w:r>
      <w:r w:rsidRPr="006244EE">
        <w:rPr>
          <w:rFonts w:ascii="Tahoma" w:eastAsia="Arial Unicode MS" w:hAnsi="Tahoma" w:cs="Tahoma"/>
          <w:bCs/>
          <w:iCs/>
          <w:sz w:val="18"/>
          <w:szCs w:val="18"/>
        </w:rPr>
        <w:t>,</w:t>
      </w:r>
    </w:p>
    <w:p w:rsidR="00C65651" w:rsidRPr="006244EE" w:rsidRDefault="00C65651" w:rsidP="006B7707">
      <w:pPr>
        <w:spacing w:before="120" w:line="280" w:lineRule="exact"/>
        <w:jc w:val="both"/>
        <w:rPr>
          <w:rFonts w:ascii="Tahoma" w:eastAsia="Arial Unicode MS" w:hAnsi="Tahoma" w:cs="Tahoma"/>
          <w:b/>
          <w:bCs/>
          <w:sz w:val="18"/>
          <w:szCs w:val="18"/>
        </w:rPr>
      </w:pPr>
      <w:r w:rsidRPr="006244EE">
        <w:rPr>
          <w:rFonts w:ascii="Tahoma" w:eastAsia="Arial Unicode MS" w:hAnsi="Tahoma" w:cs="Tahoma"/>
          <w:b/>
          <w:bCs/>
          <w:sz w:val="18"/>
          <w:szCs w:val="18"/>
        </w:rPr>
        <w:t xml:space="preserve">Τεκμηρίωση δικαιούχου : </w:t>
      </w:r>
    </w:p>
    <w:p w:rsidR="00C65651" w:rsidRPr="006244EE" w:rsidRDefault="00C65651" w:rsidP="006B7707">
      <w:pPr>
        <w:spacing w:before="120" w:line="280" w:lineRule="exact"/>
        <w:jc w:val="both"/>
        <w:rPr>
          <w:rFonts w:ascii="Tahoma" w:eastAsia="Arial Unicode MS" w:hAnsi="Tahoma" w:cs="Tahoma"/>
          <w:bCs/>
          <w:iCs/>
          <w:sz w:val="18"/>
          <w:szCs w:val="18"/>
        </w:rPr>
      </w:pPr>
      <w:r w:rsidRPr="006244EE">
        <w:rPr>
          <w:rFonts w:ascii="Tahoma" w:eastAsia="Arial Unicode MS" w:hAnsi="Tahoma" w:cs="Tahoma"/>
          <w:bCs/>
          <w:iCs/>
          <w:sz w:val="18"/>
          <w:szCs w:val="18"/>
        </w:rPr>
        <w:t>Παραπομπή σε άρθρα/ σελίδες της προκήρυξης</w:t>
      </w:r>
      <w:r w:rsidRPr="006244EE" w:rsidDel="0002361E">
        <w:rPr>
          <w:rFonts w:ascii="Tahoma" w:eastAsia="Arial Unicode MS" w:hAnsi="Tahoma" w:cs="Tahoma"/>
          <w:bCs/>
          <w:iCs/>
          <w:sz w:val="18"/>
          <w:szCs w:val="18"/>
        </w:rPr>
        <w:t xml:space="preserve"> </w:t>
      </w:r>
    </w:p>
    <w:p w:rsidR="00C65651" w:rsidRPr="006244EE" w:rsidRDefault="00C65651" w:rsidP="006B7707">
      <w:pPr>
        <w:spacing w:before="120" w:line="280" w:lineRule="exact"/>
        <w:jc w:val="both"/>
        <w:rPr>
          <w:rFonts w:ascii="Tahoma" w:eastAsia="Arial Unicode MS" w:hAnsi="Tahoma" w:cs="Tahoma"/>
          <w:bCs/>
          <w:iCs/>
          <w:sz w:val="18"/>
          <w:szCs w:val="18"/>
        </w:rPr>
      </w:pPr>
    </w:p>
    <w:p w:rsidR="00C65651" w:rsidRPr="006244EE" w:rsidRDefault="00C65651" w:rsidP="006B7707">
      <w:pPr>
        <w:pBdr>
          <w:top w:val="single" w:sz="4" w:space="1" w:color="auto"/>
          <w:left w:val="single" w:sz="4" w:space="4" w:color="auto"/>
          <w:bottom w:val="single" w:sz="4" w:space="1" w:color="auto"/>
          <w:right w:val="single" w:sz="4" w:space="4" w:color="auto"/>
        </w:pBdr>
        <w:shd w:val="clear" w:color="auto" w:fill="CCCCCC"/>
        <w:spacing w:before="120" w:line="280" w:lineRule="exact"/>
        <w:jc w:val="both"/>
        <w:rPr>
          <w:rFonts w:ascii="Tahoma" w:eastAsia="Arial Unicode MS" w:hAnsi="Tahoma" w:cs="Tahoma"/>
          <w:b/>
          <w:bCs/>
          <w:i/>
          <w:iCs/>
          <w:sz w:val="18"/>
          <w:szCs w:val="18"/>
        </w:rPr>
      </w:pPr>
      <w:r w:rsidRPr="006244EE">
        <w:rPr>
          <w:rFonts w:ascii="Tahoma" w:eastAsia="Arial Unicode MS" w:hAnsi="Tahoma" w:cs="Tahoma"/>
          <w:b/>
          <w:bCs/>
          <w:i/>
          <w:iCs/>
          <w:sz w:val="18"/>
          <w:szCs w:val="18"/>
        </w:rPr>
        <w:t xml:space="preserve">Ερώτηση </w:t>
      </w:r>
      <w:r w:rsidR="00DE38D1" w:rsidRPr="006244EE">
        <w:rPr>
          <w:rFonts w:ascii="Tahoma" w:eastAsia="Arial Unicode MS" w:hAnsi="Tahoma" w:cs="Tahoma"/>
          <w:b/>
          <w:bCs/>
          <w:i/>
          <w:iCs/>
          <w:sz w:val="18"/>
          <w:szCs w:val="18"/>
        </w:rPr>
        <w:t>2</w:t>
      </w:r>
      <w:r w:rsidR="00382C8D" w:rsidRPr="006244EE">
        <w:rPr>
          <w:rFonts w:ascii="Tahoma" w:eastAsia="Arial Unicode MS" w:hAnsi="Tahoma" w:cs="Tahoma"/>
          <w:b/>
          <w:bCs/>
          <w:i/>
          <w:iCs/>
          <w:sz w:val="18"/>
          <w:szCs w:val="18"/>
        </w:rPr>
        <w:t>9</w:t>
      </w:r>
      <w:r w:rsidRPr="006244EE">
        <w:rPr>
          <w:rFonts w:ascii="Tahoma" w:eastAsia="Arial Unicode MS" w:hAnsi="Tahoma" w:cs="Tahoma"/>
          <w:b/>
          <w:bCs/>
          <w:i/>
          <w:iCs/>
          <w:sz w:val="18"/>
          <w:szCs w:val="18"/>
        </w:rPr>
        <w:t>: Οι προβλεπόμενες ποινικές ρήτρες είναι σύμφωνες με τις διατάξεις του κανονιστικού πλαισίου που διέπει τον διαγωνισμό;</w:t>
      </w:r>
    </w:p>
    <w:p w:rsidR="00C65651" w:rsidRPr="006244EE" w:rsidRDefault="00C65651" w:rsidP="006B7707">
      <w:pPr>
        <w:spacing w:before="120" w:line="280" w:lineRule="exact"/>
        <w:jc w:val="both"/>
        <w:rPr>
          <w:rFonts w:ascii="Tahoma" w:eastAsia="Arial Unicode MS" w:hAnsi="Tahoma" w:cs="Tahoma"/>
          <w:bCs/>
          <w:iCs/>
          <w:sz w:val="18"/>
          <w:szCs w:val="18"/>
        </w:rPr>
      </w:pPr>
      <w:r w:rsidRPr="006244EE">
        <w:rPr>
          <w:rFonts w:ascii="Tahoma" w:eastAsia="Arial Unicode MS" w:hAnsi="Tahoma" w:cs="Tahoma"/>
          <w:bCs/>
          <w:iCs/>
          <w:sz w:val="18"/>
          <w:szCs w:val="18"/>
        </w:rPr>
        <w:t>Το ύψος των ποινικών ρητρών πρέπει να είναι εναρμονισμένο με αυτό που ορίζεται στο εκάστοτε θεσμικό πλαίσιο που διέπει τον διαγωνισμό ώστε να μην εγείρεται μεταγενεστέρως θέμα καταχρηστικών συμβατικών όρων.</w:t>
      </w:r>
    </w:p>
    <w:p w:rsidR="00C65651" w:rsidRPr="006244EE" w:rsidRDefault="00C65651" w:rsidP="006B7707">
      <w:pPr>
        <w:spacing w:before="120" w:line="280" w:lineRule="exact"/>
        <w:jc w:val="both"/>
        <w:rPr>
          <w:rFonts w:ascii="Tahoma" w:eastAsia="Arial Unicode MS" w:hAnsi="Tahoma" w:cs="Tahoma"/>
          <w:b/>
          <w:bCs/>
          <w:sz w:val="18"/>
          <w:szCs w:val="18"/>
        </w:rPr>
      </w:pPr>
      <w:r w:rsidRPr="006244EE">
        <w:rPr>
          <w:rFonts w:ascii="Tahoma" w:eastAsia="Arial Unicode MS" w:hAnsi="Tahoma" w:cs="Tahoma"/>
          <w:b/>
          <w:bCs/>
          <w:sz w:val="18"/>
          <w:szCs w:val="18"/>
        </w:rPr>
        <w:t xml:space="preserve">Τεκμηρίωση δικαιούχου : </w:t>
      </w:r>
    </w:p>
    <w:p w:rsidR="00C65651" w:rsidRPr="006244EE" w:rsidRDefault="00C65651" w:rsidP="006B7707">
      <w:pPr>
        <w:spacing w:before="120" w:line="280" w:lineRule="exact"/>
        <w:jc w:val="both"/>
        <w:rPr>
          <w:rFonts w:ascii="Tahoma" w:eastAsia="Arial Unicode MS" w:hAnsi="Tahoma" w:cs="Tahoma"/>
          <w:bCs/>
          <w:iCs/>
          <w:sz w:val="18"/>
          <w:szCs w:val="18"/>
        </w:rPr>
      </w:pPr>
      <w:r w:rsidRPr="006244EE">
        <w:rPr>
          <w:rFonts w:ascii="Tahoma" w:eastAsia="Arial Unicode MS" w:hAnsi="Tahoma" w:cs="Tahoma"/>
          <w:bCs/>
          <w:iCs/>
          <w:sz w:val="18"/>
          <w:szCs w:val="18"/>
        </w:rPr>
        <w:t>Παραπομπή σε άρθρα/ σελίδες της προκήρυξης</w:t>
      </w:r>
      <w:r w:rsidRPr="006244EE" w:rsidDel="0002361E">
        <w:rPr>
          <w:rFonts w:ascii="Tahoma" w:eastAsia="Arial Unicode MS" w:hAnsi="Tahoma" w:cs="Tahoma"/>
          <w:bCs/>
          <w:iCs/>
          <w:sz w:val="18"/>
          <w:szCs w:val="18"/>
        </w:rPr>
        <w:t xml:space="preserve"> </w:t>
      </w:r>
    </w:p>
    <w:p w:rsidR="00C65651" w:rsidRPr="006244EE" w:rsidRDefault="00C65651" w:rsidP="006B7707">
      <w:pPr>
        <w:spacing w:before="120" w:line="280" w:lineRule="exact"/>
        <w:jc w:val="both"/>
        <w:rPr>
          <w:rFonts w:ascii="Tahoma" w:eastAsia="Arial Unicode MS" w:hAnsi="Tahoma" w:cs="Tahoma"/>
          <w:bCs/>
          <w:iCs/>
          <w:sz w:val="18"/>
          <w:szCs w:val="18"/>
        </w:rPr>
      </w:pPr>
    </w:p>
    <w:p w:rsidR="00C65651" w:rsidRPr="006244EE" w:rsidRDefault="00C65651" w:rsidP="006B7707">
      <w:pPr>
        <w:pBdr>
          <w:top w:val="single" w:sz="4" w:space="1" w:color="auto"/>
          <w:left w:val="single" w:sz="4" w:space="4" w:color="auto"/>
          <w:bottom w:val="single" w:sz="4" w:space="1" w:color="auto"/>
          <w:right w:val="single" w:sz="4" w:space="4" w:color="auto"/>
        </w:pBdr>
        <w:shd w:val="clear" w:color="auto" w:fill="CCCCCC"/>
        <w:spacing w:before="120" w:line="280" w:lineRule="exact"/>
        <w:jc w:val="both"/>
        <w:rPr>
          <w:rFonts w:ascii="Tahoma" w:eastAsia="Arial Unicode MS" w:hAnsi="Tahoma" w:cs="Tahoma"/>
          <w:b/>
          <w:bCs/>
          <w:i/>
          <w:iCs/>
          <w:sz w:val="18"/>
          <w:szCs w:val="18"/>
        </w:rPr>
      </w:pPr>
      <w:r w:rsidRPr="006244EE">
        <w:rPr>
          <w:rFonts w:ascii="Tahoma" w:eastAsia="Arial Unicode MS" w:hAnsi="Tahoma" w:cs="Tahoma"/>
          <w:b/>
          <w:bCs/>
          <w:i/>
          <w:iCs/>
          <w:sz w:val="18"/>
          <w:szCs w:val="18"/>
        </w:rPr>
        <w:t xml:space="preserve">Ερώτηση </w:t>
      </w:r>
      <w:r w:rsidR="00382C8D" w:rsidRPr="006244EE">
        <w:rPr>
          <w:rFonts w:ascii="Tahoma" w:eastAsia="Arial Unicode MS" w:hAnsi="Tahoma" w:cs="Tahoma"/>
          <w:b/>
          <w:bCs/>
          <w:i/>
          <w:iCs/>
          <w:sz w:val="18"/>
          <w:szCs w:val="18"/>
        </w:rPr>
        <w:t>30</w:t>
      </w:r>
      <w:r w:rsidRPr="006244EE">
        <w:rPr>
          <w:rFonts w:ascii="Tahoma" w:eastAsia="Arial Unicode MS" w:hAnsi="Tahoma" w:cs="Tahoma"/>
          <w:b/>
          <w:bCs/>
          <w:i/>
          <w:iCs/>
          <w:sz w:val="18"/>
          <w:szCs w:val="18"/>
        </w:rPr>
        <w:t>: Διασφαλίζεται ότι οι πληρωμές εξαρτώνται από την αντίστοιχη παραλαβή φάσεων/ παραδοτέων/ τμήματος του έργου και την ολοκλήρωση των εκάστοτε αναγκαίων διοικητικών διαδικασιών;</w:t>
      </w:r>
    </w:p>
    <w:p w:rsidR="00C65651" w:rsidRPr="006244EE" w:rsidRDefault="00C65651" w:rsidP="006B7707">
      <w:pPr>
        <w:spacing w:before="120" w:line="280" w:lineRule="exact"/>
        <w:jc w:val="both"/>
        <w:rPr>
          <w:rFonts w:ascii="Tahoma" w:eastAsia="Arial Unicode MS" w:hAnsi="Tahoma" w:cs="Tahoma"/>
          <w:bCs/>
          <w:iCs/>
          <w:sz w:val="18"/>
          <w:szCs w:val="18"/>
        </w:rPr>
      </w:pPr>
      <w:r w:rsidRPr="006244EE">
        <w:rPr>
          <w:rFonts w:ascii="Tahoma" w:eastAsia="Arial Unicode MS" w:hAnsi="Tahoma" w:cs="Tahoma"/>
          <w:bCs/>
          <w:iCs/>
          <w:sz w:val="18"/>
          <w:szCs w:val="18"/>
        </w:rPr>
        <w:t>Θα πρέπει να εξασφαλίζεται ότι η Αναθέτουσα Αρχή θα καταβάλλει την αμοιβή ή τμήματα των αμοιβών μόνον εφόσον έχει διασφαλιστεί η προσήκουσα και εμπρόθεσμη εκτέλεση των αντίστοιχων φάσεων/παραδοτέων (δηλαδή δεν αρκεί η παράδοση ενός παραδοτέου αλλά θα πρέπει να έχουν ολοκληρωθεί όλες οι απαιτούμενες διοικητικές διαδικασίες για την καταβολή της αμοιβής.</w:t>
      </w:r>
    </w:p>
    <w:p w:rsidR="00C65651" w:rsidRPr="006244EE" w:rsidRDefault="00C65651" w:rsidP="006B7707">
      <w:pPr>
        <w:spacing w:before="120" w:line="280" w:lineRule="exact"/>
        <w:jc w:val="both"/>
        <w:rPr>
          <w:rFonts w:ascii="Tahoma" w:eastAsia="Arial Unicode MS" w:hAnsi="Tahoma" w:cs="Tahoma"/>
          <w:b/>
          <w:bCs/>
          <w:sz w:val="18"/>
          <w:szCs w:val="18"/>
        </w:rPr>
      </w:pPr>
      <w:r w:rsidRPr="006244EE">
        <w:rPr>
          <w:rFonts w:ascii="Tahoma" w:eastAsia="Arial Unicode MS" w:hAnsi="Tahoma" w:cs="Tahoma"/>
          <w:b/>
          <w:bCs/>
          <w:sz w:val="18"/>
          <w:szCs w:val="18"/>
        </w:rPr>
        <w:t xml:space="preserve">Τεκμηρίωση δικαιούχου : </w:t>
      </w:r>
    </w:p>
    <w:p w:rsidR="00C65651" w:rsidRPr="006244EE" w:rsidRDefault="00C65651" w:rsidP="006B7707">
      <w:pPr>
        <w:spacing w:before="120" w:line="280" w:lineRule="exact"/>
        <w:jc w:val="both"/>
        <w:rPr>
          <w:rFonts w:ascii="Tahoma" w:eastAsia="Arial Unicode MS" w:hAnsi="Tahoma" w:cs="Tahoma"/>
          <w:bCs/>
          <w:iCs/>
          <w:sz w:val="18"/>
          <w:szCs w:val="18"/>
        </w:rPr>
      </w:pPr>
      <w:r w:rsidRPr="006244EE">
        <w:rPr>
          <w:rFonts w:ascii="Tahoma" w:eastAsia="Arial Unicode MS" w:hAnsi="Tahoma" w:cs="Tahoma"/>
          <w:bCs/>
          <w:iCs/>
          <w:sz w:val="18"/>
          <w:szCs w:val="18"/>
        </w:rPr>
        <w:t>Παραπομπή σε άρθρα/ σελίδες της προκήρυξης</w:t>
      </w:r>
      <w:r w:rsidRPr="006244EE" w:rsidDel="0002361E">
        <w:rPr>
          <w:rFonts w:ascii="Tahoma" w:eastAsia="Arial Unicode MS" w:hAnsi="Tahoma" w:cs="Tahoma"/>
          <w:bCs/>
          <w:iCs/>
          <w:sz w:val="18"/>
          <w:szCs w:val="18"/>
        </w:rPr>
        <w:t xml:space="preserve"> </w:t>
      </w:r>
    </w:p>
    <w:p w:rsidR="00C65651" w:rsidRPr="006244EE" w:rsidRDefault="00C65651" w:rsidP="006B7707">
      <w:pPr>
        <w:spacing w:before="120" w:line="280" w:lineRule="exact"/>
        <w:jc w:val="both"/>
        <w:rPr>
          <w:rFonts w:ascii="Tahoma" w:eastAsia="Arial Unicode MS" w:hAnsi="Tahoma" w:cs="Tahoma"/>
          <w:bCs/>
          <w:iCs/>
          <w:sz w:val="18"/>
          <w:szCs w:val="18"/>
        </w:rPr>
      </w:pPr>
    </w:p>
    <w:p w:rsidR="00C65651" w:rsidRPr="006244EE" w:rsidRDefault="00C65651" w:rsidP="006B7707">
      <w:pPr>
        <w:pBdr>
          <w:top w:val="single" w:sz="4" w:space="1" w:color="auto"/>
          <w:left w:val="single" w:sz="4" w:space="4" w:color="auto"/>
          <w:bottom w:val="single" w:sz="4" w:space="1" w:color="auto"/>
          <w:right w:val="single" w:sz="4" w:space="4" w:color="auto"/>
        </w:pBdr>
        <w:shd w:val="clear" w:color="auto" w:fill="CCCCCC"/>
        <w:spacing w:before="120" w:line="280" w:lineRule="exact"/>
        <w:jc w:val="both"/>
        <w:rPr>
          <w:rFonts w:ascii="Tahoma" w:eastAsia="Arial Unicode MS" w:hAnsi="Tahoma" w:cs="Tahoma"/>
          <w:b/>
          <w:bCs/>
          <w:i/>
          <w:iCs/>
          <w:sz w:val="18"/>
          <w:szCs w:val="18"/>
        </w:rPr>
      </w:pPr>
      <w:r w:rsidRPr="006244EE">
        <w:rPr>
          <w:rFonts w:ascii="Tahoma" w:eastAsia="Arial Unicode MS" w:hAnsi="Tahoma" w:cs="Tahoma"/>
          <w:b/>
          <w:bCs/>
          <w:i/>
          <w:iCs/>
          <w:sz w:val="18"/>
          <w:szCs w:val="18"/>
        </w:rPr>
        <w:t xml:space="preserve">Ερώτηση </w:t>
      </w:r>
      <w:r w:rsidR="00382C8D" w:rsidRPr="006244EE">
        <w:rPr>
          <w:rFonts w:ascii="Tahoma" w:eastAsia="Arial Unicode MS" w:hAnsi="Tahoma" w:cs="Tahoma"/>
          <w:b/>
          <w:bCs/>
          <w:i/>
          <w:iCs/>
          <w:sz w:val="18"/>
          <w:szCs w:val="18"/>
        </w:rPr>
        <w:t>31</w:t>
      </w:r>
      <w:r w:rsidRPr="006244EE">
        <w:rPr>
          <w:rFonts w:ascii="Tahoma" w:eastAsia="Arial Unicode MS" w:hAnsi="Tahoma" w:cs="Tahoma"/>
          <w:b/>
          <w:bCs/>
          <w:i/>
          <w:iCs/>
          <w:sz w:val="18"/>
          <w:szCs w:val="18"/>
        </w:rPr>
        <w:t>: Περιλαμβάνονται όροι για καταγγελία της σύμβασης από τον ανάδοχο;</w:t>
      </w:r>
    </w:p>
    <w:p w:rsidR="00C65651" w:rsidRPr="006244EE" w:rsidRDefault="00C65651" w:rsidP="006B7707">
      <w:pPr>
        <w:spacing w:before="120" w:line="280" w:lineRule="exact"/>
        <w:jc w:val="both"/>
        <w:rPr>
          <w:rFonts w:ascii="Tahoma" w:eastAsia="Arial Unicode MS" w:hAnsi="Tahoma" w:cs="Tahoma"/>
          <w:bCs/>
          <w:iCs/>
          <w:sz w:val="18"/>
          <w:szCs w:val="18"/>
        </w:rPr>
      </w:pPr>
      <w:r w:rsidRPr="006244EE">
        <w:rPr>
          <w:rFonts w:ascii="Tahoma" w:eastAsia="Arial Unicode MS" w:hAnsi="Tahoma" w:cs="Tahoma"/>
          <w:bCs/>
          <w:iCs/>
          <w:sz w:val="18"/>
          <w:szCs w:val="18"/>
        </w:rPr>
        <w:t>Στο σχέδιο σύμβασης δεν πρέπει να περιλαμβάνονται όροι για καταγγελία της σύμβασης από τον Ανάδοχο και τυχόν υπάρχοντες πρέπει να απαλειφθούν.</w:t>
      </w:r>
    </w:p>
    <w:p w:rsidR="00C65651" w:rsidRPr="006244EE" w:rsidRDefault="00C65651" w:rsidP="006B7707">
      <w:pPr>
        <w:spacing w:before="120" w:line="280" w:lineRule="exact"/>
        <w:jc w:val="both"/>
        <w:rPr>
          <w:rFonts w:ascii="Tahoma" w:eastAsia="Arial Unicode MS" w:hAnsi="Tahoma" w:cs="Tahoma"/>
          <w:bCs/>
          <w:iCs/>
          <w:sz w:val="18"/>
          <w:szCs w:val="18"/>
        </w:rPr>
      </w:pPr>
    </w:p>
    <w:p w:rsidR="00C65651" w:rsidRPr="006244EE" w:rsidRDefault="00C65651" w:rsidP="006B7707">
      <w:pPr>
        <w:pBdr>
          <w:top w:val="single" w:sz="4" w:space="1" w:color="auto"/>
          <w:left w:val="single" w:sz="4" w:space="4" w:color="auto"/>
          <w:bottom w:val="single" w:sz="4" w:space="1" w:color="auto"/>
          <w:right w:val="single" w:sz="4" w:space="4" w:color="auto"/>
        </w:pBdr>
        <w:shd w:val="clear" w:color="auto" w:fill="CCCCCC"/>
        <w:spacing w:before="120" w:line="280" w:lineRule="exact"/>
        <w:jc w:val="both"/>
        <w:rPr>
          <w:rFonts w:ascii="Tahoma" w:eastAsia="Arial Unicode MS" w:hAnsi="Tahoma" w:cs="Tahoma"/>
          <w:b/>
          <w:bCs/>
          <w:i/>
          <w:iCs/>
          <w:sz w:val="18"/>
          <w:szCs w:val="18"/>
        </w:rPr>
      </w:pPr>
      <w:r w:rsidRPr="006244EE">
        <w:rPr>
          <w:rFonts w:ascii="Tahoma" w:eastAsia="Arial Unicode MS" w:hAnsi="Tahoma" w:cs="Tahoma"/>
          <w:b/>
          <w:bCs/>
          <w:i/>
          <w:iCs/>
          <w:sz w:val="18"/>
          <w:szCs w:val="18"/>
        </w:rPr>
        <w:t xml:space="preserve">Ερώτηση </w:t>
      </w:r>
      <w:r w:rsidR="00382C8D" w:rsidRPr="006244EE">
        <w:rPr>
          <w:rFonts w:ascii="Tahoma" w:eastAsia="Arial Unicode MS" w:hAnsi="Tahoma" w:cs="Tahoma"/>
          <w:b/>
          <w:bCs/>
          <w:i/>
          <w:iCs/>
          <w:sz w:val="18"/>
          <w:szCs w:val="18"/>
        </w:rPr>
        <w:t>32</w:t>
      </w:r>
      <w:r w:rsidRPr="006244EE">
        <w:rPr>
          <w:rFonts w:ascii="Tahoma" w:eastAsia="Arial Unicode MS" w:hAnsi="Tahoma" w:cs="Tahoma"/>
          <w:b/>
          <w:bCs/>
          <w:i/>
          <w:iCs/>
          <w:sz w:val="18"/>
          <w:szCs w:val="18"/>
        </w:rPr>
        <w:t>: Περιλαμβάνονται όροι που να περιορίζουν την ευθύνη του αναδόχου (π.χ. μόνο θετική ζημία ή αποζημίωση μέχρι του ύψους της σύμβασης κλπ);</w:t>
      </w:r>
    </w:p>
    <w:p w:rsidR="00C65651" w:rsidRPr="006244EE" w:rsidRDefault="00C65651" w:rsidP="006B7707">
      <w:pPr>
        <w:spacing w:before="120" w:line="280" w:lineRule="exact"/>
        <w:jc w:val="both"/>
        <w:rPr>
          <w:rFonts w:ascii="Tahoma" w:eastAsia="Arial Unicode MS" w:hAnsi="Tahoma" w:cs="Tahoma"/>
          <w:bCs/>
          <w:iCs/>
          <w:sz w:val="18"/>
          <w:szCs w:val="18"/>
        </w:rPr>
      </w:pPr>
      <w:r w:rsidRPr="006244EE">
        <w:rPr>
          <w:rFonts w:ascii="Tahoma" w:eastAsia="Arial Unicode MS" w:hAnsi="Tahoma" w:cs="Tahoma"/>
          <w:bCs/>
          <w:iCs/>
          <w:sz w:val="18"/>
          <w:szCs w:val="18"/>
        </w:rPr>
        <w:t>Στο σχέδιο σύμβασης δεν πρέπει να περιλαμβάνονται όροι, που περιορίζουν την ευθύνη του Αναδόχου (π.χ μόνο θετική ζημία ή  αποζημίωση μέχρι του ύψους της σύμβασης κλπ) και τυχόν υπάρχοντες πρέπει να απαλειφθούν.</w:t>
      </w:r>
    </w:p>
    <w:p w:rsidR="00C65651" w:rsidRPr="006244EE" w:rsidRDefault="00C65651" w:rsidP="006B7707">
      <w:pPr>
        <w:spacing w:before="120" w:line="280" w:lineRule="exact"/>
        <w:jc w:val="both"/>
        <w:rPr>
          <w:rFonts w:ascii="Tahoma" w:eastAsia="Arial Unicode MS" w:hAnsi="Tahoma" w:cs="Tahoma"/>
          <w:b/>
          <w:sz w:val="18"/>
          <w:szCs w:val="18"/>
        </w:rPr>
      </w:pPr>
    </w:p>
    <w:p w:rsidR="002D3E94" w:rsidRPr="006244EE" w:rsidRDefault="002D3E94" w:rsidP="006B7707">
      <w:pPr>
        <w:spacing w:before="120" w:line="280" w:lineRule="exact"/>
        <w:jc w:val="both"/>
        <w:rPr>
          <w:rFonts w:ascii="Tahoma" w:eastAsia="Arial Unicode MS" w:hAnsi="Tahoma" w:cs="Tahoma"/>
          <w:sz w:val="18"/>
          <w:szCs w:val="18"/>
        </w:rPr>
      </w:pPr>
      <w:r w:rsidRPr="006244EE">
        <w:rPr>
          <w:rFonts w:ascii="Tahoma" w:eastAsia="Arial Unicode MS" w:hAnsi="Tahoma" w:cs="Tahoma"/>
          <w:b/>
          <w:sz w:val="18"/>
          <w:szCs w:val="18"/>
        </w:rPr>
        <w:t>ΔΗΛΩΣΗ ΔΙΚΑΙΟΥΧΟΥ ΠΕΡΙ ΚΑΤΑΤΜΗΣΗΣ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tblPr>
      <w:tblGrid>
        <w:gridCol w:w="9322"/>
      </w:tblGrid>
      <w:tr w:rsidR="002D3E94" w:rsidRPr="006244EE" w:rsidTr="006244EE">
        <w:tc>
          <w:tcPr>
            <w:tcW w:w="9322" w:type="dxa"/>
            <w:shd w:val="clear" w:color="auto" w:fill="CCCCCC"/>
          </w:tcPr>
          <w:p w:rsidR="002D3E94" w:rsidRPr="006244EE" w:rsidRDefault="002D3E94" w:rsidP="006B7707">
            <w:pPr>
              <w:spacing w:before="120" w:line="280" w:lineRule="exact"/>
              <w:jc w:val="both"/>
              <w:rPr>
                <w:rFonts w:ascii="Tahoma" w:eastAsia="Arial Unicode MS" w:hAnsi="Tahoma" w:cs="Tahoma"/>
                <w:b/>
                <w:i/>
                <w:sz w:val="18"/>
                <w:szCs w:val="18"/>
              </w:rPr>
            </w:pPr>
            <w:r w:rsidRPr="006244EE">
              <w:rPr>
                <w:rFonts w:ascii="Tahoma" w:eastAsia="Arial Unicode MS" w:hAnsi="Tahoma" w:cs="Tahoma"/>
                <w:b/>
                <w:i/>
                <w:sz w:val="18"/>
                <w:szCs w:val="18"/>
              </w:rPr>
              <w:t>Δηλώνω ότι το ύψος της αξίας της σύμβασης που προκηρύσσεται δεν συνιστά κατάτμηση, με σκοπό την αποφυγή της εφαρμογής των διατάξεων των ΠΔ 60/2007 ή 59/2007</w:t>
            </w:r>
          </w:p>
        </w:tc>
      </w:tr>
    </w:tbl>
    <w:p w:rsidR="002D3E94" w:rsidRPr="006244EE" w:rsidRDefault="002D3E94" w:rsidP="006244EE">
      <w:pPr>
        <w:spacing w:before="120" w:line="280" w:lineRule="exact"/>
        <w:jc w:val="both"/>
        <w:rPr>
          <w:rFonts w:ascii="Tahoma" w:eastAsia="Arial Unicode MS" w:hAnsi="Tahoma" w:cs="Tahoma"/>
          <w:sz w:val="18"/>
          <w:szCs w:val="18"/>
        </w:rPr>
      </w:pPr>
      <w:r w:rsidRPr="006244EE">
        <w:rPr>
          <w:rFonts w:ascii="Tahoma" w:eastAsia="Arial Unicode MS" w:hAnsi="Tahoma" w:cs="Tahoma"/>
          <w:sz w:val="18"/>
          <w:szCs w:val="18"/>
        </w:rPr>
        <w:lastRenderedPageBreak/>
        <w:t>Το πεδίο συμπληρώνεται αποκλειστικά από το Δικαιούχο, ο οποίος ευθύνεται για την τεχνητή κατάτμηση της υπό ανάθεσης σύμβασης κατά τις επιταγές του ισχύοντος νομικού πλαισίου. Η τεχνητή κατάτμηση αποτελεί κατάτμηση του προϋπολογισμού ανάθεσης μιας ενιαίας σύμβασης και συνιστά καταστρατήγηση του κοινοτικού δικαίου των δημοσίων συμβάσεων.</w:t>
      </w:r>
      <w:r w:rsidR="00A07FCF" w:rsidRPr="006244EE">
        <w:rPr>
          <w:rFonts w:ascii="Tahoma" w:eastAsia="Arial Unicode MS" w:hAnsi="Tahoma" w:cs="Tahoma"/>
          <w:sz w:val="18"/>
          <w:szCs w:val="18"/>
        </w:rPr>
        <w:t xml:space="preserve"> Ως γενική αρχή προάσπισης της θεμελιώδους αρχής των δημοσίων συμβάσεων, της αρχής προστασίας και ανάπτυξης του ανταγωνισμού, η αρχή αυτή εφαρμόζεται σε όλες τις δημόσιες συμβάσεις ως γενική αρχή </w:t>
      </w:r>
      <w:r w:rsidR="007171DA" w:rsidRPr="006244EE">
        <w:rPr>
          <w:rFonts w:ascii="Tahoma" w:eastAsia="Arial Unicode MS" w:hAnsi="Tahoma" w:cs="Tahoma"/>
          <w:sz w:val="18"/>
          <w:szCs w:val="18"/>
        </w:rPr>
        <w:t xml:space="preserve">ενωσιακού </w:t>
      </w:r>
      <w:r w:rsidR="00A07FCF" w:rsidRPr="006244EE">
        <w:rPr>
          <w:rFonts w:ascii="Tahoma" w:eastAsia="Arial Unicode MS" w:hAnsi="Tahoma" w:cs="Tahoma"/>
          <w:sz w:val="18"/>
          <w:szCs w:val="18"/>
        </w:rPr>
        <w:t>δικαίου, ανεξαρτήτως προϋπολογισμού.</w:t>
      </w:r>
    </w:p>
    <w:p w:rsidR="002D3E94" w:rsidRPr="00730F9E" w:rsidRDefault="002D3E94" w:rsidP="006244EE">
      <w:pPr>
        <w:spacing w:before="120" w:line="280" w:lineRule="exact"/>
        <w:jc w:val="both"/>
        <w:rPr>
          <w:rFonts w:ascii="Tahoma" w:eastAsia="Arial Unicode MS" w:hAnsi="Tahoma" w:cs="Tahoma"/>
          <w:sz w:val="18"/>
          <w:szCs w:val="18"/>
        </w:rPr>
      </w:pPr>
      <w:r w:rsidRPr="006244EE">
        <w:rPr>
          <w:rFonts w:ascii="Tahoma" w:eastAsia="Arial Unicode MS" w:hAnsi="Tahoma" w:cs="Tahoma"/>
          <w:sz w:val="18"/>
          <w:szCs w:val="18"/>
        </w:rPr>
        <w:t xml:space="preserve">Ειδικότερα, σύμφωνα με την διάταξη του άρθρου </w:t>
      </w:r>
      <w:bookmarkStart w:id="0" w:name="OLE_LINK1"/>
      <w:bookmarkStart w:id="1" w:name="OLE_LINK2"/>
      <w:r w:rsidRPr="006244EE">
        <w:rPr>
          <w:rFonts w:ascii="Tahoma" w:eastAsia="Arial Unicode MS" w:hAnsi="Tahoma" w:cs="Tahoma"/>
          <w:sz w:val="18"/>
          <w:szCs w:val="18"/>
        </w:rPr>
        <w:t>8 παρ. 3 του ΠΔ 60/2007 «</w:t>
      </w:r>
      <w:r w:rsidRPr="006244EE">
        <w:rPr>
          <w:rFonts w:ascii="Tahoma" w:eastAsia="Arial Unicode MS" w:hAnsi="Tahoma" w:cs="Tahoma"/>
          <w:i/>
          <w:sz w:val="18"/>
          <w:szCs w:val="18"/>
        </w:rPr>
        <w:t>κανένα σχέδιο έργου και καμία σύμβαση προμήθειας ή υπηρεσιών δεν επιτρέπεται να κατατμηθεί, προκειμένου να αποφευχθεί η εφαρμογή των διατάξεων του παρόντος διατάγματος</w:t>
      </w:r>
      <w:r w:rsidRPr="006244EE">
        <w:rPr>
          <w:rFonts w:ascii="Tahoma" w:eastAsia="Arial Unicode MS" w:hAnsi="Tahoma" w:cs="Tahoma"/>
          <w:sz w:val="18"/>
          <w:szCs w:val="18"/>
        </w:rPr>
        <w:t>», ενώ σύμφωνα με το άρθρο 17 παρ. 2 του ΠΔ 59/2007 «</w:t>
      </w:r>
      <w:r w:rsidRPr="00730F9E">
        <w:rPr>
          <w:rFonts w:ascii="Tahoma" w:eastAsia="Arial Unicode MS" w:hAnsi="Tahoma" w:cs="Tahoma"/>
          <w:i/>
          <w:sz w:val="18"/>
          <w:szCs w:val="18"/>
        </w:rPr>
        <w:t xml:space="preserve">Οι αναθέτοντες φορείς δεν μπορούν να καταστρατηγούν το παρόν διάταγμα  </w:t>
      </w:r>
      <w:bookmarkEnd w:id="0"/>
      <w:bookmarkEnd w:id="1"/>
      <w:r w:rsidRPr="00730F9E">
        <w:rPr>
          <w:rFonts w:ascii="Tahoma" w:eastAsia="Arial Unicode MS" w:hAnsi="Tahoma" w:cs="Tahoma"/>
          <w:i/>
          <w:sz w:val="18"/>
          <w:szCs w:val="18"/>
        </w:rPr>
        <w:t>κατατέμνοντας τα σχέδια έργων ή τις προτεινόμενες αγορές για την απόκτηση  συγκεκριμένης ποσότητας προμηθειών και/ή υπηρεσιών ή χρησιμοποιώντας ειδικές  μεθόδους υπολογισμού της αξίας των συμβάσεων</w:t>
      </w:r>
      <w:r w:rsidRPr="00730F9E">
        <w:rPr>
          <w:rFonts w:ascii="Tahoma" w:eastAsia="Arial Unicode MS" w:hAnsi="Tahoma" w:cs="Tahoma"/>
          <w:sz w:val="18"/>
          <w:szCs w:val="18"/>
        </w:rPr>
        <w:t>».</w:t>
      </w:r>
    </w:p>
    <w:p w:rsidR="002D3E94" w:rsidRPr="00730F9E" w:rsidRDefault="002D3E94" w:rsidP="006244EE">
      <w:pPr>
        <w:spacing w:before="120" w:line="280" w:lineRule="exact"/>
        <w:jc w:val="both"/>
        <w:rPr>
          <w:rFonts w:ascii="Tahoma" w:eastAsia="Arial Unicode MS" w:hAnsi="Tahoma" w:cs="Tahoma"/>
          <w:sz w:val="18"/>
          <w:szCs w:val="18"/>
        </w:rPr>
      </w:pPr>
      <w:r w:rsidRPr="00730F9E">
        <w:rPr>
          <w:rFonts w:ascii="Tahoma" w:eastAsia="Arial Unicode MS" w:hAnsi="Tahoma" w:cs="Tahoma"/>
          <w:sz w:val="18"/>
          <w:szCs w:val="18"/>
        </w:rPr>
        <w:t xml:space="preserve">Οι ανωτέρω διατάξεις, οι οποίες ενσωματώνουν </w:t>
      </w:r>
      <w:r w:rsidR="00E5674A" w:rsidRPr="00730F9E">
        <w:rPr>
          <w:rFonts w:ascii="Tahoma" w:eastAsia="Arial Unicode MS" w:hAnsi="Tahoma" w:cs="Tahoma"/>
          <w:sz w:val="18"/>
          <w:szCs w:val="18"/>
        </w:rPr>
        <w:t xml:space="preserve">ενωσιακό </w:t>
      </w:r>
      <w:r w:rsidRPr="00730F9E">
        <w:rPr>
          <w:rFonts w:ascii="Tahoma" w:eastAsia="Arial Unicode MS" w:hAnsi="Tahoma" w:cs="Tahoma"/>
          <w:sz w:val="18"/>
          <w:szCs w:val="18"/>
        </w:rPr>
        <w:t xml:space="preserve">δίκαιο, θεσπίζουν την απαγόρευση της τεχνητής κατάτμησης για την ανάθεση δημοσίων συμβάσεων προμηθειών/ υπηρεσιών. Επειδή η διαδικασία ανάθεσης εξαρτάται καταρχήν από το ύψος της συνολικής δαπάνης η διαπίστωση περί τεχνητής κατάτμησης του προϋπολογισμού της υπό ανάθεσης σύμβασης έχει ιδιαίτερη σημασία, καθώς το ύψος της δαπάνης καθορίζει και το νομικό πλαίσιο εφαρμογής της ανάθεσης. </w:t>
      </w:r>
    </w:p>
    <w:p w:rsidR="002D3E94" w:rsidRPr="00730F9E" w:rsidRDefault="002D3E94" w:rsidP="006244EE">
      <w:pPr>
        <w:spacing w:before="120" w:line="280" w:lineRule="exact"/>
        <w:jc w:val="both"/>
        <w:rPr>
          <w:rFonts w:ascii="Tahoma" w:eastAsia="Arial Unicode MS" w:hAnsi="Tahoma" w:cs="Tahoma"/>
          <w:sz w:val="18"/>
          <w:szCs w:val="18"/>
        </w:rPr>
      </w:pPr>
      <w:r w:rsidRPr="00730F9E">
        <w:rPr>
          <w:rFonts w:ascii="Tahoma" w:eastAsia="Arial Unicode MS" w:hAnsi="Tahoma" w:cs="Tahoma"/>
          <w:sz w:val="18"/>
          <w:szCs w:val="18"/>
        </w:rPr>
        <w:t>Για την κατανόηση του ανωτέρω νομικού πλαισίου είναι απαραίτητο να γίνει η διάκριση μεταξύ κατάτμησης και τεχνητής κατάτμησης.</w:t>
      </w:r>
    </w:p>
    <w:p w:rsidR="002D3E94" w:rsidRPr="00730F9E" w:rsidRDefault="002D3E94" w:rsidP="006244EE">
      <w:pPr>
        <w:spacing w:before="120" w:line="280" w:lineRule="exact"/>
        <w:jc w:val="both"/>
        <w:rPr>
          <w:rFonts w:ascii="Tahoma" w:eastAsia="Arial Unicode MS" w:hAnsi="Tahoma" w:cs="Tahoma"/>
          <w:sz w:val="18"/>
          <w:szCs w:val="18"/>
        </w:rPr>
      </w:pPr>
      <w:r w:rsidRPr="00730F9E">
        <w:rPr>
          <w:rFonts w:ascii="Tahoma" w:eastAsia="Arial Unicode MS" w:hAnsi="Tahoma" w:cs="Tahoma"/>
          <w:sz w:val="18"/>
          <w:szCs w:val="18"/>
        </w:rPr>
        <w:t xml:space="preserve">Κατάτμηση στο πεδίο της ανάθεσης δημοσίων συμβάσεων κατά την κρατούσα θεωρία αποτελεί η πρακτική της διαίρεσης μιας ενιαίας σύμβασης που παρουσιάζει λειτουργική αυτοτέλεια σε περισσότερα τμήματα, καθένα από τα οποία αποτελεί «ξεχωριστή σύμβαση» και η οποία ανατίθεται αυτοτελώς και διακριτά από τα υπόλοιπα τμήματα. Η κατάτμηση αυτή δεν απαγορεύεται από το κοινοτικό δίκαιο αλλά διέπεται από συγκεκριμένους κανόνες. Η αναθέτουσα αρχή στην περίπτωση αυτή μπορεί να επιλέξει τον αριθμό των τμημάτων που θα αναθέσει χωριστά </w:t>
      </w:r>
      <w:r w:rsidRPr="00730F9E">
        <w:rPr>
          <w:rFonts w:ascii="Tahoma" w:eastAsia="Arial Unicode MS" w:hAnsi="Tahoma" w:cs="Tahoma"/>
          <w:i/>
          <w:sz w:val="18"/>
          <w:szCs w:val="18"/>
          <w:u w:val="single"/>
        </w:rPr>
        <w:t>και να εφαρμόσει για κάθε επιμέρους τμήμα διαδικασίες ανάθεσης, δημοσιότητας, έννομης προστασίας και προσυμβατικού ελέγχου από το Ελεγκτικό Συνέδριο που αντιστοιχούν στον συνολικό προϋπολογισμό της ενιαίας σύμβασης</w:t>
      </w:r>
      <w:r w:rsidRPr="00730F9E">
        <w:rPr>
          <w:rFonts w:ascii="Tahoma" w:eastAsia="Arial Unicode MS" w:hAnsi="Tahoma" w:cs="Tahoma"/>
          <w:i/>
          <w:sz w:val="18"/>
          <w:szCs w:val="18"/>
        </w:rPr>
        <w:t>.</w:t>
      </w:r>
      <w:r w:rsidRPr="00730F9E">
        <w:rPr>
          <w:rFonts w:ascii="Tahoma" w:eastAsia="Arial Unicode MS" w:hAnsi="Tahoma" w:cs="Tahoma"/>
          <w:sz w:val="18"/>
          <w:szCs w:val="18"/>
        </w:rPr>
        <w:t xml:space="preserve"> Ειδική περίπτωση κατάτμησης επιτρεπτής υπό όρους αποτελεί και η πρόβλεψη της διάταξης του άρθρου 8 παρ. 5 ΠΔ 60/2007 και 17 παρ. 6 ΠΔ 59/2007.</w:t>
      </w:r>
    </w:p>
    <w:p w:rsidR="002D3E94" w:rsidRPr="00730F9E" w:rsidRDefault="002D3E94" w:rsidP="006244EE">
      <w:pPr>
        <w:spacing w:before="120" w:line="280" w:lineRule="exact"/>
        <w:jc w:val="both"/>
        <w:rPr>
          <w:rFonts w:ascii="Tahoma" w:eastAsia="Arial Unicode MS" w:hAnsi="Tahoma" w:cs="Tahoma"/>
          <w:sz w:val="18"/>
          <w:szCs w:val="18"/>
        </w:rPr>
      </w:pPr>
      <w:r w:rsidRPr="00730F9E">
        <w:rPr>
          <w:rFonts w:ascii="Tahoma" w:eastAsia="Arial Unicode MS" w:hAnsi="Tahoma" w:cs="Tahoma"/>
          <w:sz w:val="18"/>
          <w:szCs w:val="18"/>
        </w:rPr>
        <w:t xml:space="preserve">Τεχνητή κατάτμηση συνιστά ο επιμερισμός, η διαίρεση μίας ενιαίας σύμβασης αγοράς προμηθειών/ υπηρεσιών σε μικρότερες και ο χαρακτηρισμός τους ως αυτοτελών «μικρών συμβάσεων» με χαμηλό προϋπολογισμό, </w:t>
      </w:r>
      <w:r w:rsidRPr="00730F9E">
        <w:rPr>
          <w:rFonts w:ascii="Tahoma" w:eastAsia="Arial Unicode MS" w:hAnsi="Tahoma" w:cs="Tahoma"/>
          <w:i/>
          <w:sz w:val="18"/>
          <w:szCs w:val="18"/>
        </w:rPr>
        <w:t>με σκοπό</w:t>
      </w:r>
      <w:r w:rsidRPr="00730F9E">
        <w:rPr>
          <w:rFonts w:ascii="Tahoma" w:eastAsia="Arial Unicode MS" w:hAnsi="Tahoma" w:cs="Tahoma"/>
          <w:sz w:val="18"/>
          <w:szCs w:val="18"/>
        </w:rPr>
        <w:t xml:space="preserve"> την αποφυγή της ενδεδειγμένης, με βάση τον συνολικό προϋπολογισμό της σύμβασης, διαδικασία ανάθεσης και κατά συνέπεια και διαδικασία δημοσιότητας, έννομης προστασίας και προσυμβατικού ελέγχου από το Ελεγκτικό Συνέδριο. Σχετικά με τον τρόπο υπολογισμού του προϋπολογισμού της δημοπράτησης βλέπε σχόλια στο ανωτέρω πεδίο «Προϋπολογισμός». </w:t>
      </w:r>
    </w:p>
    <w:p w:rsidR="002D3E94" w:rsidRPr="00730F9E" w:rsidRDefault="002D3E94" w:rsidP="006244EE">
      <w:pPr>
        <w:spacing w:before="120" w:line="280" w:lineRule="exact"/>
        <w:jc w:val="both"/>
        <w:rPr>
          <w:rFonts w:ascii="Tahoma" w:eastAsia="Arial Unicode MS" w:hAnsi="Tahoma" w:cs="Tahoma"/>
          <w:sz w:val="18"/>
          <w:szCs w:val="18"/>
        </w:rPr>
      </w:pPr>
      <w:r w:rsidRPr="00730F9E">
        <w:rPr>
          <w:rFonts w:ascii="Tahoma" w:eastAsia="Arial Unicode MS" w:hAnsi="Tahoma" w:cs="Tahoma"/>
          <w:sz w:val="18"/>
          <w:szCs w:val="18"/>
        </w:rPr>
        <w:t xml:space="preserve">Η κατάτμηση ελέγχεται σύμφωνα με τα κριτήρια που έχει θέσει η μέχρι σήμερα κοινοτική και εθνική νομολογία. Σχετικά το Δικαστήριο των Ευρωπαϊκών Κοινοτήτων, στην Υπόθεση </w:t>
      </w:r>
      <w:r w:rsidRPr="00730F9E">
        <w:rPr>
          <w:rFonts w:ascii="Tahoma" w:eastAsia="Arial Unicode MS" w:hAnsi="Tahoma" w:cs="Tahoma"/>
          <w:sz w:val="18"/>
          <w:szCs w:val="18"/>
          <w:lang w:val="en-US"/>
        </w:rPr>
        <w:t>C</w:t>
      </w:r>
      <w:r w:rsidRPr="00730F9E">
        <w:rPr>
          <w:rFonts w:ascii="Tahoma" w:eastAsia="Arial Unicode MS" w:hAnsi="Tahoma" w:cs="Tahoma"/>
          <w:sz w:val="18"/>
          <w:szCs w:val="18"/>
        </w:rPr>
        <w:t xml:space="preserve">-16/1998 Επιτροπή κατά Γαλλίας εφάρμοσε το </w:t>
      </w:r>
      <w:r w:rsidRPr="00730F9E">
        <w:rPr>
          <w:rFonts w:ascii="Tahoma" w:eastAsia="Arial Unicode MS" w:hAnsi="Tahoma" w:cs="Tahoma"/>
          <w:b/>
          <w:sz w:val="18"/>
          <w:szCs w:val="18"/>
        </w:rPr>
        <w:t>λειτουργικό κριτήριο</w:t>
      </w:r>
      <w:r w:rsidRPr="00730F9E">
        <w:rPr>
          <w:rFonts w:ascii="Tahoma" w:eastAsia="Arial Unicode MS" w:hAnsi="Tahoma" w:cs="Tahoma"/>
          <w:sz w:val="18"/>
          <w:szCs w:val="18"/>
        </w:rPr>
        <w:t xml:space="preserve"> ορίζοντας ότι «η ύπαρξη ενός έργου πρέπει να εκτιμάται βάσει της οικονομικής και τεχνικής λειτουργίας του αποτελέσματος των οικείων εργασιών» ενώ επίσης επεσήμανε ότι εφόσον η Αναθέτουσα Αρχή, σε περίπτωση προκήρυξης των τμημάτων ενός έργου υπολογίσει σωρευτικά την αξία όλων των τμημάτων και εφαρμόσει τις διαδικασίες που απαιτούνται με βάση τη συνολική αυτή αξία για κάθε ένα τμήμα που προκηρύσσει, δεν τίθεται ζήτημα κατάτμησης, γιατί έχει εφαρμόσει τα οριζόμενα στις οδηγίες </w:t>
      </w:r>
      <w:r w:rsidR="00E5674A" w:rsidRPr="00730F9E">
        <w:rPr>
          <w:rFonts w:ascii="Tahoma" w:eastAsia="Arial Unicode MS" w:hAnsi="Tahoma" w:cs="Tahoma"/>
          <w:sz w:val="18"/>
          <w:szCs w:val="18"/>
        </w:rPr>
        <w:t xml:space="preserve">της ΕΕ </w:t>
      </w:r>
      <w:r w:rsidRPr="00730F9E">
        <w:rPr>
          <w:rFonts w:ascii="Tahoma" w:eastAsia="Arial Unicode MS" w:hAnsi="Tahoma" w:cs="Tahoma"/>
          <w:sz w:val="18"/>
          <w:szCs w:val="18"/>
        </w:rPr>
        <w:t xml:space="preserve">«περί κατωτάτων ορίων, δημοσιότητας και ίσης μεταχείρισης των προσφερόντων». </w:t>
      </w:r>
    </w:p>
    <w:p w:rsidR="002D3E94" w:rsidRPr="00730F9E" w:rsidRDefault="002D3E94" w:rsidP="006244EE">
      <w:pPr>
        <w:spacing w:before="120" w:line="280" w:lineRule="exact"/>
        <w:jc w:val="both"/>
        <w:rPr>
          <w:rFonts w:ascii="Tahoma" w:eastAsia="Arial Unicode MS" w:hAnsi="Tahoma" w:cs="Tahoma"/>
          <w:sz w:val="18"/>
          <w:szCs w:val="18"/>
        </w:rPr>
      </w:pPr>
      <w:r w:rsidRPr="00730F9E">
        <w:rPr>
          <w:rFonts w:ascii="Tahoma" w:eastAsia="Arial Unicode MS" w:hAnsi="Tahoma" w:cs="Tahoma"/>
          <w:sz w:val="18"/>
          <w:szCs w:val="18"/>
        </w:rPr>
        <w:t xml:space="preserve">Αξιοσημείωτα ήταν και τα επιχειρήματα της Ευρωπαϊκής Επιτροπής περί γεωγραφικής γειτνίασης των έργων, την ταυτόχρονη εξέλιξη των προγραμμάτων εργασιών, την ταύτιση των περιγραφών των εργασιών αυτών στις αντίστοιχες επιμέρους προκηρύξεις συμβάσεων και τον συντονισμό του συνόλου από μία αρχή, ως επιμέρους ενδείξεις της κατάτμησης. (βλ. επίσης και Υποθέσεις C-411-2000 Felix Swoboda και </w:t>
      </w:r>
      <w:r w:rsidRPr="00730F9E">
        <w:rPr>
          <w:rFonts w:ascii="Tahoma" w:hAnsi="Tahoma" w:cs="Tahoma"/>
          <w:sz w:val="18"/>
          <w:szCs w:val="18"/>
          <w:lang w:val="en-US"/>
        </w:rPr>
        <w:t>C</w:t>
      </w:r>
      <w:r w:rsidRPr="00730F9E">
        <w:rPr>
          <w:rFonts w:ascii="Tahoma" w:hAnsi="Tahoma" w:cs="Tahoma"/>
          <w:sz w:val="18"/>
          <w:szCs w:val="18"/>
        </w:rPr>
        <w:t xml:space="preserve">-574/2010 Επιτροπή κατά Γερμανίας </w:t>
      </w:r>
      <w:r w:rsidRPr="00730F9E">
        <w:rPr>
          <w:rFonts w:ascii="Tahoma" w:eastAsia="Arial Unicode MS" w:hAnsi="Tahoma" w:cs="Tahoma"/>
          <w:sz w:val="18"/>
          <w:szCs w:val="18"/>
        </w:rPr>
        <w:t>όπου το δικαστήριο υιοθέτησε και πάλι το λειτουργικό κριτήριο).</w:t>
      </w:r>
    </w:p>
    <w:p w:rsidR="002D3E94" w:rsidRPr="00730F9E" w:rsidRDefault="002D3E94" w:rsidP="006244EE">
      <w:pPr>
        <w:spacing w:before="120" w:line="280" w:lineRule="exact"/>
        <w:jc w:val="both"/>
        <w:rPr>
          <w:rFonts w:ascii="Tahoma" w:hAnsi="Tahoma" w:cs="Tahoma"/>
          <w:sz w:val="18"/>
          <w:szCs w:val="18"/>
        </w:rPr>
      </w:pPr>
      <w:r w:rsidRPr="00730F9E">
        <w:rPr>
          <w:rFonts w:ascii="Tahoma" w:eastAsia="Arial Unicode MS" w:hAnsi="Tahoma" w:cs="Tahoma"/>
          <w:sz w:val="18"/>
          <w:szCs w:val="18"/>
        </w:rPr>
        <w:lastRenderedPageBreak/>
        <w:t>Η εθνική νομολογία έχει επίσης υιοθετήσει το λειτουργικό κριτήριο. Το Ελεγκτικό Συνέδριο παγίως κρίνει ότι τ</w:t>
      </w:r>
      <w:r w:rsidRPr="00730F9E">
        <w:rPr>
          <w:rFonts w:ascii="Tahoma" w:hAnsi="Tahoma" w:cs="Tahoma"/>
          <w:sz w:val="18"/>
          <w:szCs w:val="18"/>
        </w:rPr>
        <w:t xml:space="preserve">εχνητή κατάτμηση συντρέχει κυρίως σε περίπτωση που γίνεται επιμερισμός προμηθειών/ υπηρεσιών, οι οποίες κατά τα διδάγματα της κοινής πείρας, την αντίληψη των συναλλαγών και την φύση τους, λόγω της </w:t>
      </w:r>
      <w:r w:rsidRPr="00730F9E">
        <w:rPr>
          <w:rFonts w:ascii="Tahoma" w:hAnsi="Tahoma" w:cs="Tahoma"/>
          <w:bCs/>
          <w:sz w:val="18"/>
          <w:szCs w:val="18"/>
        </w:rPr>
        <w:t>οικονομικής και τεχνικής λειτουργίας τους, θα έπρεπε ν</w:t>
      </w:r>
      <w:r w:rsidRPr="00730F9E">
        <w:rPr>
          <w:rFonts w:ascii="Tahoma" w:hAnsi="Tahoma" w:cs="Tahoma"/>
          <w:sz w:val="18"/>
          <w:szCs w:val="18"/>
        </w:rPr>
        <w:t xml:space="preserve">α θεωρούνται ως ενιαίες. Και καταλήγει ότι δεν είναι νόμιμος ο επιμερισμός της απαιτούμενης συνολικής ποσότητας των ζητούμενων όμοιων ή ομοειδών αγαθών σε περισσότερες μικρότερες ποσότητες ή σε μερικότερες κατηγορίες και η διενέργεια, αντί μίας και ενιαίας, αντίστοιχων τμηματικών προμηθειών, με βάση το ύψος της δαπάνης που προκύπτει από την κατάτμηση της συνολικής τοιαύτης, καθ’ όσον με αυτόν τον τρόπο επιχειρείται, κατά τις οικείες διατάξεις να μην τηρηθεί η οριζόμενη από αυτές διαδικασία της διενέργειας ενιαίου τακτικού ή πρόχειρου κατά περίπτωση διαγωνισμού (ενδεικτικά: ΕΣ Πράξεις </w:t>
      </w:r>
      <w:r w:rsidRPr="00730F9E">
        <w:rPr>
          <w:rFonts w:ascii="Tahoma" w:hAnsi="Tahoma" w:cs="Tahoma"/>
          <w:sz w:val="18"/>
          <w:szCs w:val="18"/>
          <w:lang w:val="en-US"/>
        </w:rPr>
        <w:t>IV</w:t>
      </w:r>
      <w:r w:rsidRPr="00730F9E">
        <w:rPr>
          <w:rFonts w:ascii="Tahoma" w:hAnsi="Tahoma" w:cs="Tahoma"/>
          <w:sz w:val="18"/>
          <w:szCs w:val="18"/>
        </w:rPr>
        <w:t xml:space="preserve"> Τμ. 46/2005, 109/2007, Πράξεις </w:t>
      </w:r>
      <w:r w:rsidRPr="00730F9E">
        <w:rPr>
          <w:rFonts w:ascii="Tahoma" w:hAnsi="Tahoma" w:cs="Tahoma"/>
          <w:sz w:val="18"/>
          <w:szCs w:val="18"/>
          <w:lang w:val="en-US"/>
        </w:rPr>
        <w:t>V</w:t>
      </w:r>
      <w:r w:rsidRPr="00730F9E">
        <w:rPr>
          <w:rFonts w:ascii="Tahoma" w:hAnsi="Tahoma" w:cs="Tahoma"/>
          <w:sz w:val="18"/>
          <w:szCs w:val="18"/>
        </w:rPr>
        <w:t xml:space="preserve"> Τμ. 6/2011, 439/2010, Πράξη </w:t>
      </w:r>
      <w:r w:rsidRPr="00730F9E">
        <w:rPr>
          <w:rFonts w:ascii="Tahoma" w:hAnsi="Tahoma" w:cs="Tahoma"/>
          <w:sz w:val="18"/>
          <w:szCs w:val="18"/>
          <w:lang w:val="en-US"/>
        </w:rPr>
        <w:t>V</w:t>
      </w:r>
      <w:r w:rsidRPr="00730F9E">
        <w:rPr>
          <w:rFonts w:ascii="Tahoma" w:hAnsi="Tahoma" w:cs="Tahoma"/>
          <w:sz w:val="18"/>
          <w:szCs w:val="18"/>
        </w:rPr>
        <w:t xml:space="preserve">Ι Τμ. 264/2011, Πράξεις </w:t>
      </w:r>
      <w:r w:rsidRPr="00730F9E">
        <w:rPr>
          <w:rFonts w:ascii="Tahoma" w:hAnsi="Tahoma" w:cs="Tahoma"/>
          <w:sz w:val="18"/>
          <w:szCs w:val="18"/>
          <w:lang w:val="en-US"/>
        </w:rPr>
        <w:t>VI</w:t>
      </w:r>
      <w:r w:rsidRPr="00730F9E">
        <w:rPr>
          <w:rFonts w:ascii="Tahoma" w:hAnsi="Tahoma" w:cs="Tahoma"/>
          <w:sz w:val="18"/>
          <w:szCs w:val="18"/>
        </w:rPr>
        <w:t xml:space="preserve">Ι Τμ. 70/2005, 91/2009, 25/2009). </w:t>
      </w:r>
    </w:p>
    <w:p w:rsidR="002D3E94" w:rsidRPr="00730F9E" w:rsidRDefault="002D3E94" w:rsidP="006244EE">
      <w:pPr>
        <w:spacing w:before="120" w:line="280" w:lineRule="exact"/>
        <w:jc w:val="both"/>
        <w:rPr>
          <w:rFonts w:ascii="Tahoma" w:hAnsi="Tahoma" w:cs="Tahoma"/>
          <w:sz w:val="18"/>
          <w:szCs w:val="18"/>
        </w:rPr>
      </w:pPr>
      <w:r w:rsidRPr="00730F9E">
        <w:rPr>
          <w:rFonts w:ascii="Tahoma" w:hAnsi="Tahoma" w:cs="Tahoma"/>
          <w:sz w:val="18"/>
          <w:szCs w:val="18"/>
        </w:rPr>
        <w:t xml:space="preserve">Ως ομοειδή θεωρούνται </w:t>
      </w:r>
      <w:r w:rsidR="00DD2DE4" w:rsidRPr="00730F9E">
        <w:rPr>
          <w:rFonts w:ascii="Tahoma" w:hAnsi="Tahoma" w:cs="Tahoma"/>
          <w:sz w:val="18"/>
          <w:szCs w:val="18"/>
        </w:rPr>
        <w:t xml:space="preserve">τα είδη </w:t>
      </w:r>
      <w:r w:rsidRPr="00730F9E">
        <w:rPr>
          <w:rFonts w:ascii="Tahoma" w:hAnsi="Tahoma" w:cs="Tahoma"/>
          <w:sz w:val="18"/>
          <w:szCs w:val="18"/>
        </w:rPr>
        <w:t>«που κατά τις συναλλακτικές αντιλήψεις και ήθη συνιστούν μερικότερες κατηγορίες του αυτού αγαθού και για τα οποία η ίδια κατηγορία υποψηφίων προμηθευτών ενδιαφέρεται να διεξαχθεί ενιαία διαδικασία» (Γνωμοδότηση ΝΣΚ 80/2004).</w:t>
      </w:r>
    </w:p>
    <w:p w:rsidR="002D3E94" w:rsidRPr="00730F9E" w:rsidRDefault="002D3E94" w:rsidP="006244EE">
      <w:pPr>
        <w:spacing w:before="120" w:line="280" w:lineRule="exact"/>
        <w:jc w:val="both"/>
        <w:rPr>
          <w:rFonts w:ascii="Tahoma" w:hAnsi="Tahoma" w:cs="Tahoma"/>
          <w:sz w:val="18"/>
          <w:szCs w:val="18"/>
        </w:rPr>
      </w:pPr>
      <w:r w:rsidRPr="00730F9E">
        <w:rPr>
          <w:rFonts w:ascii="Tahoma" w:hAnsi="Tahoma" w:cs="Tahoma"/>
          <w:sz w:val="18"/>
          <w:szCs w:val="18"/>
        </w:rPr>
        <w:t>Το ενιαίο του έργου εκτιμάται κατά περίπτωση με βάση λειτουργικά κριτήρια, και ειδικότερα, όπως νομολογιακά έχει κριθεί, από την οικονομικοτεχνική λειτουργία των ανατιθέμενων μερικότερων συμβάσεων, το είδος και τη συνάφεια του φυσικού αντικειμένου τους, την ταυτόχρονη ανάθεση των μερικότερων συμβάσεων ή την ανάθεση των συμβάσεων αυτών εντός του ίδιου οικονομικού έτους, την ομοιότητα των προκηρύξεων των συμβάσεων, τη χρονική διάρκεια της εκτέλεσής τους, τη χωροθέτηση των συμβάσεων και την ενότητα του γεωγραφικού πλαισίου εκτέλεσης τους, τη δυνατότητα πρόβλεψης της ανάγκης εκτέλεσης του αντικειμένου της σύμβασης, την ύπαρξη μίας και μόνο Αναθέτουσας Αρχής ή ενός φορέα που συντονίζει τις διαδικασίες ανάθεσης.</w:t>
      </w:r>
    </w:p>
    <w:p w:rsidR="002D3E94" w:rsidRPr="00730F9E" w:rsidRDefault="002D3E94" w:rsidP="006244EE">
      <w:pPr>
        <w:spacing w:before="120" w:line="280" w:lineRule="exact"/>
        <w:jc w:val="both"/>
        <w:rPr>
          <w:rFonts w:ascii="Tahoma" w:hAnsi="Tahoma" w:cs="Tahoma"/>
          <w:sz w:val="18"/>
          <w:szCs w:val="18"/>
        </w:rPr>
      </w:pPr>
      <w:r w:rsidRPr="00730F9E">
        <w:rPr>
          <w:rFonts w:ascii="Tahoma" w:hAnsi="Tahoma" w:cs="Tahoma"/>
          <w:sz w:val="18"/>
          <w:szCs w:val="18"/>
        </w:rPr>
        <w:t xml:space="preserve">Επομένως, όταν μία σύμβαση, η ύπαρξη της οποίας εκτιμάται με βάση την οικονομική και τεχνική λειτουργία του αποτελέσματος των οικείων εργασιών εκτέλεσής της, μπορεί να διαιρεθεί σε περισσότερα τμήματα και το άθροισμα της προϋπολογισθείσας αξίας των επιμέρους τμημάτων </w:t>
      </w:r>
      <w:r w:rsidR="00E5674A" w:rsidRPr="00730F9E">
        <w:rPr>
          <w:rFonts w:ascii="Tahoma" w:hAnsi="Tahoma" w:cs="Tahoma"/>
          <w:sz w:val="18"/>
          <w:szCs w:val="18"/>
        </w:rPr>
        <w:t>α</w:t>
      </w:r>
      <w:r w:rsidRPr="00730F9E">
        <w:rPr>
          <w:rFonts w:ascii="Tahoma" w:hAnsi="Tahoma" w:cs="Tahoma"/>
          <w:sz w:val="18"/>
          <w:szCs w:val="18"/>
        </w:rPr>
        <w:t>γγίζει ή υπερβαίνει το όριο εφαρμογής του ΠΔ 60/2007 ή του ΠΔ 59/2007 αντίστοιχα, οι διατάξεις αυτού εφαρμόζονται σε όλα τα τμήματα (υποέργα). Προκειμένου δε να διαπιστωθεί εάν ένα ή περισσότερα υποέργα συνέχονται σε ένα ενιαίο έργο (σύμβαση), ολοκληρωμένο από κάθε άποψη και έτοιμο να χρησιμοποιηθεί για το σκοπό που είχε προβλεφθεί από την αναθέτουσα αρχή, χρησιμοποιούνται λειτουργικά κριτήρια, όπως αυτά που προεκτέθηκαν.</w:t>
      </w:r>
    </w:p>
    <w:p w:rsidR="002D3E94" w:rsidRPr="00730F9E" w:rsidRDefault="002D3E94" w:rsidP="006244EE">
      <w:pPr>
        <w:spacing w:before="120" w:line="280" w:lineRule="exact"/>
        <w:jc w:val="both"/>
        <w:rPr>
          <w:rFonts w:ascii="Tahoma" w:hAnsi="Tahoma" w:cs="Tahoma"/>
          <w:sz w:val="18"/>
          <w:szCs w:val="18"/>
        </w:rPr>
      </w:pPr>
      <w:r w:rsidRPr="00730F9E">
        <w:rPr>
          <w:rFonts w:ascii="Tahoma" w:hAnsi="Tahoma" w:cs="Tahoma"/>
          <w:sz w:val="18"/>
          <w:szCs w:val="18"/>
        </w:rPr>
        <w:t>Η διαπίστωση της τεχνητής κατατμήσεως μίας ενιαίας σύμβασης σε τμήματα παραβιάζει τους κανόνες του κοινοτικού δικαίου που επιβάλλουν τη διενέργεια διαγωνισμού για την ανάθεση αυτού και τη δημοσίευση της οικείας προκηρύξεως στην Επίσημη Εφημερίδα των Ευρωπαϊκών Κοινοτήτων. Ακολούθως, η μη εφαρμογή του κοινοτικού δικαίου ως προς το σύνολο των υποέργων της ενιαίας πράξης, κυρίως με την αποστολή της προκηρύξεως αυτών προς δημοσίευση, συνιστά πλημμέλεια, η οποία καθιστά μη νόμιμη την περαιτέρω διαδικασία του διαγωνισμού διότι η παράλειψη των διατυπώσεων δημοσιότητας οδηγεί σε αποκλεισμό των δραστηριοποιουμένων στα κράτη μέλη της Ε</w:t>
      </w:r>
      <w:r w:rsidR="00E5674A" w:rsidRPr="00730F9E">
        <w:rPr>
          <w:rFonts w:ascii="Tahoma" w:hAnsi="Tahoma" w:cs="Tahoma"/>
          <w:sz w:val="18"/>
          <w:szCs w:val="18"/>
        </w:rPr>
        <w:t>Ε</w:t>
      </w:r>
      <w:r w:rsidRPr="00730F9E">
        <w:rPr>
          <w:rFonts w:ascii="Tahoma" w:hAnsi="Tahoma" w:cs="Tahoma"/>
          <w:sz w:val="18"/>
          <w:szCs w:val="18"/>
        </w:rPr>
        <w:t>, οικονομικών φορέων και ως εκ τούτου πλήττονται οι αρχές του ελεύθερου ανταγωνισμού, της προσβάσεως στις διαδικασίες αναθέσεως δημοσίων συμβάσεων και της διαφάνειας.</w:t>
      </w:r>
      <w:r w:rsidRPr="00730F9E">
        <w:rPr>
          <w:rFonts w:ascii="Tahoma" w:eastAsia="Arial Unicode MS" w:hAnsi="Tahoma" w:cs="Tahoma"/>
          <w:sz w:val="18"/>
          <w:szCs w:val="18"/>
        </w:rPr>
        <w:t xml:space="preserve"> </w:t>
      </w:r>
    </w:p>
    <w:p w:rsidR="002D3E94" w:rsidRPr="00730F9E" w:rsidRDefault="002D3E94" w:rsidP="006244EE">
      <w:pPr>
        <w:spacing w:before="120" w:line="280" w:lineRule="exact"/>
        <w:jc w:val="both"/>
        <w:rPr>
          <w:rFonts w:ascii="Tahoma" w:eastAsia="Arial Unicode MS" w:hAnsi="Tahoma" w:cs="Tahoma"/>
          <w:b/>
          <w:bCs/>
          <w:iCs/>
          <w:sz w:val="18"/>
          <w:szCs w:val="18"/>
        </w:rPr>
      </w:pPr>
      <w:r w:rsidRPr="00730F9E">
        <w:rPr>
          <w:rFonts w:ascii="Tahoma" w:eastAsia="Arial Unicode MS" w:hAnsi="Tahoma" w:cs="Tahoma"/>
          <w:b/>
          <w:bCs/>
          <w:iCs/>
          <w:sz w:val="18"/>
          <w:szCs w:val="18"/>
        </w:rPr>
        <w:t xml:space="preserve">Εφαρμοστέο δίκαιο/Νομολογία: </w:t>
      </w:r>
    </w:p>
    <w:p w:rsidR="002D3E94" w:rsidRPr="00730F9E" w:rsidRDefault="002D3E94" w:rsidP="006244EE">
      <w:pPr>
        <w:spacing w:before="120" w:line="280" w:lineRule="exact"/>
        <w:jc w:val="both"/>
        <w:rPr>
          <w:rFonts w:ascii="Tahoma" w:eastAsia="Arial Unicode MS" w:hAnsi="Tahoma" w:cs="Tahoma"/>
          <w:sz w:val="18"/>
          <w:szCs w:val="18"/>
        </w:rPr>
      </w:pPr>
      <w:r w:rsidRPr="00730F9E">
        <w:rPr>
          <w:rFonts w:ascii="Tahoma" w:eastAsia="Arial Unicode MS" w:hAnsi="Tahoma" w:cs="Tahoma"/>
          <w:sz w:val="18"/>
          <w:szCs w:val="18"/>
        </w:rPr>
        <w:t>Άρθρο 8 παρ. 3 του ΠΔ 60/2007</w:t>
      </w:r>
    </w:p>
    <w:p w:rsidR="002D3E94" w:rsidRPr="00730F9E" w:rsidRDefault="002D3E94" w:rsidP="006244EE">
      <w:pPr>
        <w:spacing w:before="120" w:line="280" w:lineRule="exact"/>
        <w:jc w:val="both"/>
        <w:rPr>
          <w:rFonts w:ascii="Tahoma" w:eastAsia="Arial Unicode MS" w:hAnsi="Tahoma" w:cs="Tahoma"/>
          <w:sz w:val="18"/>
          <w:szCs w:val="18"/>
        </w:rPr>
      </w:pPr>
      <w:r w:rsidRPr="00730F9E">
        <w:rPr>
          <w:rFonts w:ascii="Tahoma" w:eastAsia="Arial Unicode MS" w:hAnsi="Tahoma" w:cs="Tahoma"/>
          <w:sz w:val="18"/>
          <w:szCs w:val="18"/>
        </w:rPr>
        <w:t>Άρθρο 17 παρ. 2 του ΠΔ 59/2007</w:t>
      </w:r>
    </w:p>
    <w:p w:rsidR="002D3E94" w:rsidRPr="00730F9E" w:rsidRDefault="002D3E94" w:rsidP="006244EE">
      <w:pPr>
        <w:spacing w:before="120" w:line="280" w:lineRule="exact"/>
        <w:jc w:val="both"/>
        <w:rPr>
          <w:rFonts w:ascii="Tahoma" w:hAnsi="Tahoma" w:cs="Tahoma"/>
          <w:sz w:val="18"/>
          <w:szCs w:val="18"/>
        </w:rPr>
      </w:pPr>
      <w:r w:rsidRPr="00730F9E">
        <w:rPr>
          <w:rFonts w:ascii="Tahoma" w:hAnsi="Tahoma" w:cs="Tahoma"/>
          <w:sz w:val="18"/>
          <w:szCs w:val="18"/>
        </w:rPr>
        <w:t xml:space="preserve">Υποθέσεις ΔΕΚ: C-16/1998 Επιτροπή κατά Γαλλίας, C-411/2000 Felix Swoboda, </w:t>
      </w:r>
      <w:r w:rsidRPr="00730F9E">
        <w:rPr>
          <w:rFonts w:ascii="Tahoma" w:hAnsi="Tahoma" w:cs="Tahoma"/>
          <w:sz w:val="18"/>
          <w:szCs w:val="18"/>
          <w:lang w:val="en-US"/>
        </w:rPr>
        <w:t>C</w:t>
      </w:r>
      <w:r w:rsidRPr="00730F9E">
        <w:rPr>
          <w:rFonts w:ascii="Tahoma" w:hAnsi="Tahoma" w:cs="Tahoma"/>
          <w:sz w:val="18"/>
          <w:szCs w:val="18"/>
        </w:rPr>
        <w:t>-574/2010 Επιτροπή κατά Γερμανίας</w:t>
      </w:r>
    </w:p>
    <w:p w:rsidR="002D3E94" w:rsidRPr="00730F9E" w:rsidRDefault="002D3E94" w:rsidP="006244EE">
      <w:pPr>
        <w:spacing w:before="120" w:line="280" w:lineRule="exact"/>
        <w:jc w:val="both"/>
        <w:rPr>
          <w:rFonts w:ascii="Tahoma" w:hAnsi="Tahoma" w:cs="Tahoma"/>
          <w:sz w:val="18"/>
          <w:szCs w:val="18"/>
        </w:rPr>
      </w:pPr>
      <w:r w:rsidRPr="00730F9E">
        <w:rPr>
          <w:rFonts w:ascii="Tahoma" w:hAnsi="Tahoma" w:cs="Tahoma"/>
          <w:sz w:val="18"/>
          <w:szCs w:val="18"/>
        </w:rPr>
        <w:t xml:space="preserve">Πράξεις ΕΣ: </w:t>
      </w:r>
      <w:r w:rsidRPr="00730F9E">
        <w:rPr>
          <w:rFonts w:ascii="Tahoma" w:hAnsi="Tahoma" w:cs="Tahoma"/>
          <w:sz w:val="18"/>
          <w:szCs w:val="18"/>
          <w:lang w:val="en-US"/>
        </w:rPr>
        <w:t>IV</w:t>
      </w:r>
      <w:r w:rsidRPr="00730F9E">
        <w:rPr>
          <w:rFonts w:ascii="Tahoma" w:hAnsi="Tahoma" w:cs="Tahoma"/>
          <w:sz w:val="18"/>
          <w:szCs w:val="18"/>
        </w:rPr>
        <w:t xml:space="preserve"> Τμ: 46/2005, 109/2007, </w:t>
      </w:r>
      <w:r w:rsidRPr="00730F9E">
        <w:rPr>
          <w:rFonts w:ascii="Tahoma" w:hAnsi="Tahoma" w:cs="Tahoma"/>
          <w:sz w:val="18"/>
          <w:szCs w:val="18"/>
          <w:lang w:val="en-US"/>
        </w:rPr>
        <w:t>V</w:t>
      </w:r>
      <w:r w:rsidRPr="00730F9E">
        <w:rPr>
          <w:rFonts w:ascii="Tahoma" w:hAnsi="Tahoma" w:cs="Tahoma"/>
          <w:sz w:val="18"/>
          <w:szCs w:val="18"/>
        </w:rPr>
        <w:t xml:space="preserve"> Τμ: 6/2011, 439/2010, </w:t>
      </w:r>
      <w:r w:rsidRPr="00730F9E">
        <w:rPr>
          <w:rFonts w:ascii="Tahoma" w:hAnsi="Tahoma" w:cs="Tahoma"/>
          <w:sz w:val="18"/>
          <w:szCs w:val="18"/>
          <w:lang w:val="en-US"/>
        </w:rPr>
        <w:t>V</w:t>
      </w:r>
      <w:r w:rsidRPr="00730F9E">
        <w:rPr>
          <w:rFonts w:ascii="Tahoma" w:hAnsi="Tahoma" w:cs="Tahoma"/>
          <w:sz w:val="18"/>
          <w:szCs w:val="18"/>
        </w:rPr>
        <w:t xml:space="preserve">Ι Τμ: 264/2011, </w:t>
      </w:r>
      <w:r w:rsidRPr="00730F9E">
        <w:rPr>
          <w:rFonts w:ascii="Tahoma" w:hAnsi="Tahoma" w:cs="Tahoma"/>
          <w:sz w:val="18"/>
          <w:szCs w:val="18"/>
          <w:lang w:val="en-US"/>
        </w:rPr>
        <w:t>VI</w:t>
      </w:r>
      <w:r w:rsidRPr="00730F9E">
        <w:rPr>
          <w:rFonts w:ascii="Tahoma" w:hAnsi="Tahoma" w:cs="Tahoma"/>
          <w:sz w:val="18"/>
          <w:szCs w:val="18"/>
        </w:rPr>
        <w:t xml:space="preserve">Ι Τμ: 70/2005, 91/2009, 25/2009. </w:t>
      </w:r>
    </w:p>
    <w:p w:rsidR="002D3E94" w:rsidRPr="00730F9E" w:rsidRDefault="002D3E94" w:rsidP="006244EE">
      <w:pPr>
        <w:spacing w:before="120" w:line="280" w:lineRule="exact"/>
        <w:jc w:val="both"/>
        <w:rPr>
          <w:rFonts w:ascii="Tahoma" w:hAnsi="Tahoma" w:cs="Tahoma"/>
          <w:sz w:val="18"/>
          <w:szCs w:val="18"/>
        </w:rPr>
      </w:pPr>
      <w:r w:rsidRPr="00730F9E">
        <w:rPr>
          <w:rFonts w:ascii="Tahoma" w:hAnsi="Tahoma" w:cs="Tahoma"/>
          <w:sz w:val="18"/>
          <w:szCs w:val="18"/>
        </w:rPr>
        <w:t>Γνωμοδότηση ΝΣΚ 80/2004</w:t>
      </w:r>
    </w:p>
    <w:p w:rsidR="002D3E94" w:rsidRPr="00730F9E" w:rsidRDefault="002D3E94" w:rsidP="006244EE">
      <w:pPr>
        <w:spacing w:before="120" w:line="280" w:lineRule="exact"/>
        <w:jc w:val="both"/>
        <w:rPr>
          <w:rFonts w:ascii="Tahoma" w:eastAsia="Arial Unicode MS" w:hAnsi="Tahoma" w:cs="Tahoma"/>
          <w:b/>
          <w:bCs/>
          <w:sz w:val="18"/>
          <w:szCs w:val="18"/>
        </w:rPr>
      </w:pPr>
      <w:r w:rsidRPr="00730F9E">
        <w:rPr>
          <w:rFonts w:ascii="Tahoma" w:eastAsia="Arial Unicode MS" w:hAnsi="Tahoma" w:cs="Tahoma"/>
          <w:b/>
          <w:bCs/>
          <w:sz w:val="18"/>
          <w:szCs w:val="18"/>
        </w:rPr>
        <w:t xml:space="preserve">Τεκμηρίωση δικαιούχου : </w:t>
      </w:r>
    </w:p>
    <w:p w:rsidR="002D3E94" w:rsidRPr="00730F9E" w:rsidRDefault="002D3E94" w:rsidP="006244EE">
      <w:pPr>
        <w:spacing w:before="120" w:line="280" w:lineRule="exact"/>
        <w:jc w:val="both"/>
        <w:rPr>
          <w:rFonts w:ascii="Tahoma" w:hAnsi="Tahoma" w:cs="Tahoma"/>
          <w:sz w:val="18"/>
          <w:szCs w:val="18"/>
        </w:rPr>
      </w:pPr>
      <w:r w:rsidRPr="00730F9E">
        <w:rPr>
          <w:rFonts w:ascii="Tahoma" w:hAnsi="Tahoma" w:cs="Tahoma"/>
          <w:sz w:val="18"/>
          <w:szCs w:val="18"/>
        </w:rPr>
        <w:lastRenderedPageBreak/>
        <w:t xml:space="preserve">Ο Δικαιούχος δηλώνει υπεύθυνα περί μη συνδρομής λόγων τεχνητής κατάτμησης στην υπό ανάθεση σύμβαση του, αποκλείοντας με δική του ευθύνη την καταστρατήγηση εξ αυτού του λόγου των διατάξεων του </w:t>
      </w:r>
      <w:r w:rsidR="00E5674A" w:rsidRPr="00730F9E">
        <w:rPr>
          <w:rFonts w:ascii="Tahoma" w:hAnsi="Tahoma" w:cs="Tahoma"/>
          <w:sz w:val="18"/>
          <w:szCs w:val="18"/>
        </w:rPr>
        <w:t xml:space="preserve">ενωσιακού </w:t>
      </w:r>
      <w:r w:rsidRPr="00730F9E">
        <w:rPr>
          <w:rFonts w:ascii="Tahoma" w:hAnsi="Tahoma" w:cs="Tahoma"/>
          <w:sz w:val="18"/>
          <w:szCs w:val="18"/>
        </w:rPr>
        <w:t>και εθνικού δικαίου περί δημοσίων συμβάσεων και προστασίας του ανταγωνισμού.</w:t>
      </w:r>
    </w:p>
    <w:p w:rsidR="002D3E94" w:rsidRPr="00730F9E" w:rsidRDefault="002D3E94" w:rsidP="006244EE">
      <w:pPr>
        <w:spacing w:before="120" w:line="280" w:lineRule="exact"/>
        <w:jc w:val="both"/>
        <w:rPr>
          <w:rFonts w:ascii="Tahoma" w:hAnsi="Tahoma" w:cs="Tahoma"/>
          <w:sz w:val="18"/>
          <w:szCs w:val="18"/>
        </w:rPr>
      </w:pPr>
      <w:r w:rsidRPr="00730F9E">
        <w:rPr>
          <w:rFonts w:ascii="Tahoma" w:hAnsi="Tahoma" w:cs="Tahoma"/>
          <w:sz w:val="18"/>
          <w:szCs w:val="18"/>
        </w:rPr>
        <w:t>Τεκμηριώνει τη δήλωσ</w:t>
      </w:r>
      <w:r w:rsidR="00E5674A" w:rsidRPr="00730F9E">
        <w:rPr>
          <w:rFonts w:ascii="Tahoma" w:hAnsi="Tahoma" w:cs="Tahoma"/>
          <w:sz w:val="18"/>
          <w:szCs w:val="18"/>
        </w:rPr>
        <w:t>ή</w:t>
      </w:r>
      <w:r w:rsidRPr="00730F9E">
        <w:rPr>
          <w:rFonts w:ascii="Tahoma" w:hAnsi="Tahoma" w:cs="Tahoma"/>
          <w:sz w:val="18"/>
          <w:szCs w:val="18"/>
        </w:rPr>
        <w:t xml:space="preserve"> του καταρχήν σε σχέση με άλλα ομοειδή υποέργα της ενταγμένης πράξης, εξηγώντας γιατί η παρούσα ανάθεση είναι αυτοτελής και δεν συνέχεται λειτουργικά κατά τέτοιον τρόπο με τις συμβάσεις των υπόλοιπων υποέργων της ίδιας ενταγμένης πράξης, ώστε να ικανοποιούνται τα νομολογιακά κριτήρια περί κατάτμησης.</w:t>
      </w:r>
      <w:r w:rsidR="00F15967" w:rsidRPr="00730F9E">
        <w:rPr>
          <w:rFonts w:ascii="Tahoma" w:hAnsi="Tahoma" w:cs="Tahoma"/>
          <w:sz w:val="18"/>
          <w:szCs w:val="18"/>
        </w:rPr>
        <w:t xml:space="preserve"> </w:t>
      </w:r>
    </w:p>
    <w:p w:rsidR="002D3E94" w:rsidRPr="00730F9E" w:rsidRDefault="002D3E94" w:rsidP="006244EE">
      <w:pPr>
        <w:spacing w:before="120" w:line="280" w:lineRule="exact"/>
        <w:jc w:val="both"/>
        <w:rPr>
          <w:rFonts w:ascii="Tahoma" w:hAnsi="Tahoma" w:cs="Tahoma"/>
          <w:sz w:val="18"/>
          <w:szCs w:val="18"/>
        </w:rPr>
      </w:pPr>
      <w:r w:rsidRPr="00730F9E">
        <w:rPr>
          <w:rFonts w:ascii="Tahoma" w:hAnsi="Tahoma" w:cs="Tahoma"/>
          <w:sz w:val="18"/>
          <w:szCs w:val="18"/>
        </w:rPr>
        <w:t>Τεκμηριώνει τη δήλωση του κατά δεύτερον σε σχέση με τις αναθέσεις των συμβάσεων του σε ετήσια βάση, εξηγώντας γιατί η παρούσα ανάθεση είναι αυτοτελής και δεν συνέχεται λειτουργικά κατά τέτοιον τρόπο με τις υπόλοιπες συμβάσεις του, τις οποίες ανέθεσε ήδη ή προγραμμάτισε να αναθέσει εντός του ίδιου χρονολογικού έτους, ώστε να ικανοποιούνται τα νομολογιακά κριτήρια περί κατάτμησης. Προτείνεται να επισυνάπτονται πίνακες ετήσιου προγραμματισμού αναθέσεων.</w:t>
      </w:r>
    </w:p>
    <w:p w:rsidR="002D3E94" w:rsidRPr="00730F9E" w:rsidRDefault="002D3E94" w:rsidP="006244EE">
      <w:pPr>
        <w:spacing w:before="120" w:line="280" w:lineRule="exact"/>
        <w:jc w:val="both"/>
        <w:rPr>
          <w:rFonts w:ascii="Tahoma" w:hAnsi="Tahoma" w:cs="Tahoma"/>
          <w:sz w:val="18"/>
          <w:szCs w:val="18"/>
        </w:rPr>
      </w:pPr>
      <w:r w:rsidRPr="00730F9E">
        <w:rPr>
          <w:rFonts w:ascii="Tahoma" w:hAnsi="Tahoma" w:cs="Tahoma"/>
          <w:sz w:val="18"/>
          <w:szCs w:val="18"/>
        </w:rPr>
        <w:t xml:space="preserve">Η τεκμηρίωση επομένως γίνεται σε σχέση με όλες τις συμβάσεις που χρηματοδοτούνται από δημόσιους πόρους, συμπεριλαμβανομένων και των </w:t>
      </w:r>
      <w:r w:rsidR="00E5674A" w:rsidRPr="00730F9E">
        <w:rPr>
          <w:rFonts w:ascii="Tahoma" w:hAnsi="Tahoma" w:cs="Tahoma"/>
          <w:sz w:val="18"/>
          <w:szCs w:val="18"/>
        </w:rPr>
        <w:t>ενωσιακών</w:t>
      </w:r>
      <w:r w:rsidRPr="00730F9E">
        <w:rPr>
          <w:rFonts w:ascii="Tahoma" w:hAnsi="Tahoma" w:cs="Tahoma"/>
          <w:sz w:val="18"/>
          <w:szCs w:val="18"/>
        </w:rPr>
        <w:t>, καθώς η έννοια της κατάτμησης αφορά ενιαία συμβάσεις που ανατίθεται από αναθέτουσες αρχές ανεξ</w:t>
      </w:r>
      <w:r w:rsidR="00800F8B" w:rsidRPr="00730F9E">
        <w:rPr>
          <w:rFonts w:ascii="Tahoma" w:hAnsi="Tahoma" w:cs="Tahoma"/>
          <w:sz w:val="18"/>
          <w:szCs w:val="18"/>
        </w:rPr>
        <w:t>αρτήτως</w:t>
      </w:r>
      <w:r w:rsidRPr="00730F9E">
        <w:rPr>
          <w:rFonts w:ascii="Tahoma" w:hAnsi="Tahoma" w:cs="Tahoma"/>
          <w:sz w:val="18"/>
          <w:szCs w:val="18"/>
        </w:rPr>
        <w:t xml:space="preserve"> της πηγής χρηματοδότησης των δημοσίων πόρων.</w:t>
      </w:r>
    </w:p>
    <w:sectPr w:rsidR="002D3E94" w:rsidRPr="00730F9E" w:rsidSect="00E901DC">
      <w:footerReference w:type="even" r:id="rId8"/>
      <w:footerReference w:type="default" r:id="rId9"/>
      <w:pgSz w:w="11906" w:h="16838" w:code="9"/>
      <w:pgMar w:top="1361" w:right="1247" w:bottom="1440" w:left="1418" w:header="709" w:footer="5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65C0" w:rsidRDefault="00A765C0">
      <w:r>
        <w:separator/>
      </w:r>
    </w:p>
  </w:endnote>
  <w:endnote w:type="continuationSeparator" w:id="1">
    <w:p w:rsidR="00A765C0" w:rsidRDefault="00A765C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1"/>
    <w:family w:val="swiss"/>
    <w:pitch w:val="variable"/>
    <w:sig w:usb0="20002A87" w:usb1="80000000" w:usb2="00000008" w:usb3="00000000" w:csb0="000001FF" w:csb1="00000000"/>
  </w:font>
  <w:font w:name="Verdana">
    <w:panose1 w:val="020B0604030504040204"/>
    <w:charset w:val="A1"/>
    <w:family w:val="swiss"/>
    <w:pitch w:val="variable"/>
    <w:sig w:usb0="20000287" w:usb1="00000000" w:usb2="00000000" w:usb3="00000000" w:csb0="0000019F" w:csb1="00000000"/>
  </w:font>
  <w:font w:name="Tahoma">
    <w:panose1 w:val="020B0604030504040204"/>
    <w:charset w:val="A1"/>
    <w:family w:val="swiss"/>
    <w:pitch w:val="variable"/>
    <w:sig w:usb0="61002A87" w:usb1="80000000" w:usb2="00000008" w:usb3="00000000" w:csb0="000101FF"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B8B" w:rsidRDefault="00CC3B8B" w:rsidP="009E73D3">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CC3B8B" w:rsidRDefault="00CC3B8B" w:rsidP="0037202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031" w:type="dxa"/>
      <w:jc w:val="center"/>
      <w:tblCellMar>
        <w:left w:w="0" w:type="dxa"/>
        <w:right w:w="0" w:type="dxa"/>
      </w:tblCellMar>
      <w:tblLook w:val="04A0"/>
    </w:tblPr>
    <w:tblGrid>
      <w:gridCol w:w="3383"/>
      <w:gridCol w:w="2850"/>
      <w:gridCol w:w="2798"/>
    </w:tblGrid>
    <w:tr w:rsidR="00CC3B8B" w:rsidRPr="00386449" w:rsidTr="003476ED">
      <w:trPr>
        <w:jc w:val="center"/>
      </w:trPr>
      <w:tc>
        <w:tcPr>
          <w:tcW w:w="3383" w:type="dxa"/>
          <w:tcBorders>
            <w:top w:val="single" w:sz="8" w:space="0" w:color="auto"/>
            <w:left w:val="nil"/>
            <w:bottom w:val="nil"/>
            <w:right w:val="nil"/>
          </w:tcBorders>
          <w:tcMar>
            <w:top w:w="0" w:type="dxa"/>
            <w:left w:w="108" w:type="dxa"/>
            <w:bottom w:w="0" w:type="dxa"/>
            <w:right w:w="108" w:type="dxa"/>
          </w:tcMar>
          <w:hideMark/>
        </w:tcPr>
        <w:p w:rsidR="00CC3B8B" w:rsidRPr="00162350" w:rsidRDefault="00CC3B8B" w:rsidP="003816C0">
          <w:pPr>
            <w:spacing w:before="120"/>
            <w:rPr>
              <w:rFonts w:ascii="Tahoma" w:eastAsia="Calibri" w:hAnsi="Tahoma" w:cs="Tahoma"/>
              <w:iCs/>
              <w:sz w:val="16"/>
              <w:szCs w:val="16"/>
              <w:lang w:eastAsia="en-US"/>
            </w:rPr>
          </w:pPr>
          <w:r>
            <w:rPr>
              <w:rFonts w:ascii="Tahoma" w:eastAsia="Calibri" w:hAnsi="Tahoma" w:cs="Tahoma"/>
              <w:iCs/>
              <w:sz w:val="16"/>
              <w:szCs w:val="16"/>
              <w:lang w:eastAsia="en-US"/>
            </w:rPr>
            <w:t>Οδηγία</w:t>
          </w:r>
          <w:r w:rsidRPr="00162350">
            <w:rPr>
              <w:rFonts w:ascii="Tahoma" w:eastAsia="Calibri" w:hAnsi="Tahoma" w:cs="Tahoma"/>
              <w:iCs/>
              <w:sz w:val="16"/>
              <w:szCs w:val="16"/>
              <w:lang w:eastAsia="en-US"/>
            </w:rPr>
            <w:t>: Ο_Λ.ΙΙ.2_4</w:t>
          </w:r>
        </w:p>
        <w:p w:rsidR="00CC3B8B" w:rsidRPr="00604FC5" w:rsidRDefault="00604FC5" w:rsidP="003816C0">
          <w:pPr>
            <w:rPr>
              <w:rFonts w:ascii="Tahoma" w:eastAsia="Calibri" w:hAnsi="Tahoma" w:cs="Tahoma"/>
              <w:iCs/>
              <w:sz w:val="16"/>
              <w:szCs w:val="16"/>
              <w:lang w:eastAsia="en-US"/>
            </w:rPr>
          </w:pPr>
          <w:r>
            <w:rPr>
              <w:rFonts w:ascii="Tahoma" w:eastAsia="Calibri" w:hAnsi="Tahoma" w:cs="Tahoma"/>
              <w:iCs/>
              <w:sz w:val="16"/>
              <w:szCs w:val="16"/>
              <w:lang w:eastAsia="en-US"/>
            </w:rPr>
            <w:t>Έκδοση: 1η</w:t>
          </w:r>
        </w:p>
        <w:p w:rsidR="00CC3B8B" w:rsidRPr="00604FC5" w:rsidRDefault="00604FC5" w:rsidP="00343068">
          <w:pPr>
            <w:rPr>
              <w:rFonts w:ascii="Tahoma" w:eastAsia="Calibri" w:hAnsi="Tahoma" w:cs="Tahoma"/>
              <w:bCs/>
              <w:sz w:val="16"/>
              <w:szCs w:val="16"/>
              <w:lang w:val="en-US" w:eastAsia="en-US"/>
            </w:rPr>
          </w:pPr>
          <w:r>
            <w:rPr>
              <w:rFonts w:ascii="Tahoma" w:eastAsia="Calibri" w:hAnsi="Tahoma" w:cs="Tahoma"/>
              <w:iCs/>
              <w:sz w:val="16"/>
              <w:szCs w:val="16"/>
              <w:lang w:eastAsia="en-US"/>
            </w:rPr>
            <w:t>Ημ</w:t>
          </w:r>
          <w:r>
            <w:rPr>
              <w:rFonts w:ascii="Tahoma" w:eastAsia="Calibri" w:hAnsi="Tahoma" w:cs="Tahoma"/>
              <w:iCs/>
              <w:sz w:val="16"/>
              <w:szCs w:val="16"/>
              <w:lang w:val="en-US" w:eastAsia="en-US"/>
            </w:rPr>
            <w:t>.</w:t>
          </w:r>
          <w:r w:rsidR="00CC3B8B" w:rsidRPr="00162350">
            <w:rPr>
              <w:rFonts w:ascii="Tahoma" w:eastAsia="Calibri" w:hAnsi="Tahoma" w:cs="Tahoma"/>
              <w:iCs/>
              <w:sz w:val="16"/>
              <w:szCs w:val="16"/>
              <w:lang w:eastAsia="en-US"/>
            </w:rPr>
            <w:t xml:space="preserve"> Έκδοσης:</w:t>
          </w:r>
          <w:r>
            <w:rPr>
              <w:rFonts w:ascii="Tahoma" w:eastAsia="Calibri" w:hAnsi="Tahoma" w:cs="Tahoma"/>
              <w:iCs/>
              <w:sz w:val="16"/>
              <w:szCs w:val="16"/>
              <w:lang w:val="en-US" w:eastAsia="en-US"/>
            </w:rPr>
            <w:t xml:space="preserve"> </w:t>
          </w:r>
          <w:r w:rsidR="00343068">
            <w:rPr>
              <w:rFonts w:ascii="Tahoma" w:eastAsia="Calibri" w:hAnsi="Tahoma" w:cs="Tahoma"/>
              <w:iCs/>
              <w:sz w:val="16"/>
              <w:szCs w:val="16"/>
              <w:lang w:val="en-US" w:eastAsia="en-US"/>
            </w:rPr>
            <w:t>30</w:t>
          </w:r>
          <w:r>
            <w:rPr>
              <w:rFonts w:ascii="Tahoma" w:eastAsia="Calibri" w:hAnsi="Tahoma" w:cs="Tahoma"/>
              <w:iCs/>
              <w:sz w:val="16"/>
              <w:szCs w:val="16"/>
              <w:lang w:val="en-US" w:eastAsia="en-US"/>
            </w:rPr>
            <w:t>.</w:t>
          </w:r>
          <w:r w:rsidR="00343068">
            <w:rPr>
              <w:rFonts w:ascii="Tahoma" w:eastAsia="Calibri" w:hAnsi="Tahoma" w:cs="Tahoma"/>
              <w:iCs/>
              <w:sz w:val="16"/>
              <w:szCs w:val="16"/>
              <w:lang w:val="en-US" w:eastAsia="en-US"/>
            </w:rPr>
            <w:t>10</w:t>
          </w:r>
          <w:r>
            <w:rPr>
              <w:rFonts w:ascii="Tahoma" w:eastAsia="Calibri" w:hAnsi="Tahoma" w:cs="Tahoma"/>
              <w:iCs/>
              <w:sz w:val="16"/>
              <w:szCs w:val="16"/>
              <w:lang w:val="en-US" w:eastAsia="en-US"/>
            </w:rPr>
            <w:t>.2015</w:t>
          </w:r>
        </w:p>
      </w:tc>
      <w:tc>
        <w:tcPr>
          <w:tcW w:w="2850" w:type="dxa"/>
          <w:tcBorders>
            <w:top w:val="single" w:sz="8" w:space="0" w:color="auto"/>
            <w:left w:val="nil"/>
            <w:bottom w:val="nil"/>
            <w:right w:val="nil"/>
          </w:tcBorders>
          <w:tcMar>
            <w:top w:w="0" w:type="dxa"/>
            <w:left w:w="108" w:type="dxa"/>
            <w:bottom w:w="0" w:type="dxa"/>
            <w:right w:w="108" w:type="dxa"/>
          </w:tcMar>
          <w:vAlign w:val="center"/>
          <w:hideMark/>
        </w:tcPr>
        <w:p w:rsidR="00CC3B8B" w:rsidRPr="00162350" w:rsidRDefault="00CC3B8B" w:rsidP="003476ED">
          <w:pPr>
            <w:spacing w:line="300" w:lineRule="atLeast"/>
            <w:ind w:left="400" w:hanging="468"/>
            <w:jc w:val="center"/>
            <w:rPr>
              <w:rFonts w:ascii="Tahoma" w:eastAsia="Calibri" w:hAnsi="Tahoma" w:cs="Tahoma"/>
              <w:bCs/>
              <w:sz w:val="16"/>
              <w:szCs w:val="16"/>
              <w:lang w:eastAsia="en-US"/>
            </w:rPr>
          </w:pPr>
          <w:r w:rsidRPr="00162350">
            <w:rPr>
              <w:rFonts w:ascii="Tahoma" w:eastAsia="Calibri" w:hAnsi="Tahoma" w:cs="Tahoma"/>
              <w:bCs/>
              <w:sz w:val="16"/>
              <w:szCs w:val="16"/>
              <w:lang w:eastAsia="en-US"/>
            </w:rPr>
            <w:fldChar w:fldCharType="begin"/>
          </w:r>
          <w:r w:rsidRPr="00162350">
            <w:rPr>
              <w:rFonts w:ascii="Tahoma" w:eastAsia="Calibri" w:hAnsi="Tahoma" w:cs="Tahoma"/>
              <w:bCs/>
              <w:sz w:val="16"/>
              <w:szCs w:val="16"/>
              <w:lang w:eastAsia="en-US"/>
            </w:rPr>
            <w:instrText xml:space="preserve"> PAGE   \* MERGEFORMAT </w:instrText>
          </w:r>
          <w:r w:rsidRPr="00162350">
            <w:rPr>
              <w:rFonts w:ascii="Tahoma" w:eastAsia="Calibri" w:hAnsi="Tahoma" w:cs="Tahoma"/>
              <w:bCs/>
              <w:sz w:val="16"/>
              <w:szCs w:val="16"/>
              <w:lang w:eastAsia="en-US"/>
            </w:rPr>
            <w:fldChar w:fldCharType="separate"/>
          </w:r>
          <w:r w:rsidR="00343068">
            <w:rPr>
              <w:rFonts w:ascii="Tahoma" w:eastAsia="Calibri" w:hAnsi="Tahoma" w:cs="Tahoma"/>
              <w:bCs/>
              <w:noProof/>
              <w:sz w:val="16"/>
              <w:szCs w:val="16"/>
              <w:lang w:eastAsia="en-US"/>
            </w:rPr>
            <w:t>7</w:t>
          </w:r>
          <w:r w:rsidRPr="00162350">
            <w:rPr>
              <w:rFonts w:ascii="Tahoma" w:eastAsia="Calibri" w:hAnsi="Tahoma" w:cs="Tahoma"/>
              <w:bCs/>
              <w:noProof/>
              <w:sz w:val="16"/>
              <w:szCs w:val="16"/>
              <w:lang w:eastAsia="en-US"/>
            </w:rPr>
            <w:fldChar w:fldCharType="end"/>
          </w:r>
        </w:p>
      </w:tc>
      <w:tc>
        <w:tcPr>
          <w:tcW w:w="2798" w:type="dxa"/>
          <w:tcBorders>
            <w:top w:val="single" w:sz="8" w:space="0" w:color="auto"/>
            <w:left w:val="nil"/>
            <w:bottom w:val="nil"/>
            <w:right w:val="nil"/>
          </w:tcBorders>
          <w:tcMar>
            <w:top w:w="0" w:type="dxa"/>
            <w:left w:w="108" w:type="dxa"/>
            <w:bottom w:w="0" w:type="dxa"/>
            <w:right w:w="108" w:type="dxa"/>
          </w:tcMar>
          <w:vAlign w:val="center"/>
          <w:hideMark/>
        </w:tcPr>
        <w:p w:rsidR="00CC3B8B" w:rsidRPr="00162350" w:rsidRDefault="00343068" w:rsidP="00386449">
          <w:pPr>
            <w:spacing w:before="120" w:line="300" w:lineRule="atLeast"/>
            <w:jc w:val="right"/>
            <w:rPr>
              <w:rFonts w:ascii="Tahoma" w:eastAsia="Calibri" w:hAnsi="Tahoma" w:cs="Tahoma"/>
              <w:bCs/>
              <w:sz w:val="16"/>
              <w:szCs w:val="16"/>
              <w:lang w:eastAsia="en-US"/>
            </w:rPr>
          </w:pPr>
          <w:r>
            <w:rPr>
              <w:rFonts w:ascii="Tahoma" w:hAnsi="Tahoma" w:cs="Tahoma"/>
              <w:noProof/>
              <w:sz w:val="16"/>
              <w:szCs w:val="16"/>
            </w:rPr>
            <w:drawing>
              <wp:inline distT="0" distB="0" distL="0" distR="0">
                <wp:extent cx="695325" cy="409575"/>
                <wp:effectExtent l="19050" t="0" r="9525" b="0"/>
                <wp:docPr id="1" name="Picture 1"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srcRect/>
                        <a:stretch>
                          <a:fillRect/>
                        </a:stretch>
                      </pic:blipFill>
                      <pic:spPr bwMode="auto">
                        <a:xfrm>
                          <a:off x="0" y="0"/>
                          <a:ext cx="695325" cy="409575"/>
                        </a:xfrm>
                        <a:prstGeom prst="rect">
                          <a:avLst/>
                        </a:prstGeom>
                        <a:noFill/>
                        <a:ln w="9525">
                          <a:noFill/>
                          <a:miter lim="800000"/>
                          <a:headEnd/>
                          <a:tailEnd/>
                        </a:ln>
                      </pic:spPr>
                    </pic:pic>
                  </a:graphicData>
                </a:graphic>
              </wp:inline>
            </w:drawing>
          </w:r>
        </w:p>
      </w:tc>
    </w:tr>
  </w:tbl>
  <w:p w:rsidR="00CC3B8B" w:rsidRDefault="00CC3B8B" w:rsidP="00372027">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65C0" w:rsidRDefault="00A765C0">
      <w:r>
        <w:separator/>
      </w:r>
    </w:p>
  </w:footnote>
  <w:footnote w:type="continuationSeparator" w:id="1">
    <w:p w:rsidR="00A765C0" w:rsidRDefault="00A765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D7BED"/>
    <w:multiLevelType w:val="hybridMultilevel"/>
    <w:tmpl w:val="FC9A67FE"/>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01B360ED"/>
    <w:multiLevelType w:val="hybridMultilevel"/>
    <w:tmpl w:val="60841A66"/>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057D2E54"/>
    <w:multiLevelType w:val="hybridMultilevel"/>
    <w:tmpl w:val="28442118"/>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3">
    <w:nsid w:val="0E627D31"/>
    <w:multiLevelType w:val="hybridMultilevel"/>
    <w:tmpl w:val="B204C338"/>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1A863A6E"/>
    <w:multiLevelType w:val="hybridMultilevel"/>
    <w:tmpl w:val="8EB64E00"/>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1AB535FB"/>
    <w:multiLevelType w:val="hybridMultilevel"/>
    <w:tmpl w:val="A03A5612"/>
    <w:lvl w:ilvl="0" w:tplc="C9B819D6">
      <w:start w:val="5"/>
      <w:numFmt w:val="bullet"/>
      <w:lvlText w:val="-"/>
      <w:lvlJc w:val="left"/>
      <w:pPr>
        <w:tabs>
          <w:tab w:val="num" w:pos="720"/>
        </w:tabs>
        <w:ind w:left="720" w:hanging="360"/>
      </w:pPr>
      <w:rPr>
        <w:rFonts w:ascii="Arial Unicode MS" w:eastAsia="Arial Unicode MS" w:hAnsi="Arial Unicode MS" w:cs="Arial Unicode MS" w:hint="eastAsia"/>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1DB26E64"/>
    <w:multiLevelType w:val="hybridMultilevel"/>
    <w:tmpl w:val="75281124"/>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28E63B5B"/>
    <w:multiLevelType w:val="hybridMultilevel"/>
    <w:tmpl w:val="9C6681CA"/>
    <w:lvl w:ilvl="0" w:tplc="04080003">
      <w:start w:val="1"/>
      <w:numFmt w:val="bullet"/>
      <w:lvlText w:val="o"/>
      <w:lvlJc w:val="left"/>
      <w:pPr>
        <w:tabs>
          <w:tab w:val="num" w:pos="720"/>
        </w:tabs>
        <w:ind w:left="720" w:hanging="360"/>
      </w:pPr>
      <w:rPr>
        <w:rFonts w:ascii="Courier New" w:hAnsi="Courier New" w:cs="Courier New"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295A18A4"/>
    <w:multiLevelType w:val="hybridMultilevel"/>
    <w:tmpl w:val="DCC285A2"/>
    <w:lvl w:ilvl="0" w:tplc="EB968D1A">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2FFB6ECF"/>
    <w:multiLevelType w:val="hybridMultilevel"/>
    <w:tmpl w:val="736099D2"/>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309744DC"/>
    <w:multiLevelType w:val="hybridMultilevel"/>
    <w:tmpl w:val="F0D25C64"/>
    <w:lvl w:ilvl="0" w:tplc="0DA27812">
      <w:start w:val="1"/>
      <w:numFmt w:val="bullet"/>
      <w:lvlText w:val=""/>
      <w:lvlJc w:val="left"/>
      <w:pPr>
        <w:tabs>
          <w:tab w:val="num" w:pos="357"/>
        </w:tabs>
        <w:ind w:left="357" w:hanging="357"/>
      </w:pPr>
      <w:rPr>
        <w:rFonts w:ascii="Symbol" w:hAnsi="Symbol"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B294CC3"/>
    <w:multiLevelType w:val="hybridMultilevel"/>
    <w:tmpl w:val="617E86A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460028C9"/>
    <w:multiLevelType w:val="hybridMultilevel"/>
    <w:tmpl w:val="D05CF246"/>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nsid w:val="4AA27E91"/>
    <w:multiLevelType w:val="hybridMultilevel"/>
    <w:tmpl w:val="A392828A"/>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nsid w:val="4D8E0B0B"/>
    <w:multiLevelType w:val="hybridMultilevel"/>
    <w:tmpl w:val="9B14BA30"/>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nsid w:val="4F390219"/>
    <w:multiLevelType w:val="hybridMultilevel"/>
    <w:tmpl w:val="5CDCC7C2"/>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nsid w:val="51A32477"/>
    <w:multiLevelType w:val="hybridMultilevel"/>
    <w:tmpl w:val="5E5C4A74"/>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nsid w:val="53D42D05"/>
    <w:multiLevelType w:val="hybridMultilevel"/>
    <w:tmpl w:val="9F029A2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nsid w:val="547E25E9"/>
    <w:multiLevelType w:val="hybridMultilevel"/>
    <w:tmpl w:val="99E2E55A"/>
    <w:lvl w:ilvl="0" w:tplc="BBD2F1CA">
      <w:start w:val="1"/>
      <w:numFmt w:val="bullet"/>
      <w:lvlText w:val=""/>
      <w:lvlJc w:val="left"/>
      <w:pPr>
        <w:tabs>
          <w:tab w:val="num" w:pos="714"/>
        </w:tabs>
        <w:ind w:left="714" w:hanging="357"/>
      </w:pPr>
      <w:rPr>
        <w:rFonts w:ascii="Wingdings" w:hAnsi="Wingdings" w:hint="default"/>
      </w:rPr>
    </w:lvl>
    <w:lvl w:ilvl="1" w:tplc="04080001">
      <w:start w:val="1"/>
      <w:numFmt w:val="bullet"/>
      <w:lvlText w:val=""/>
      <w:lvlJc w:val="left"/>
      <w:pPr>
        <w:tabs>
          <w:tab w:val="num" w:pos="1440"/>
        </w:tabs>
        <w:ind w:left="1440" w:hanging="360"/>
      </w:pPr>
      <w:rPr>
        <w:rFonts w:ascii="Symbol" w:hAnsi="Symbol" w:hint="default"/>
      </w:rPr>
    </w:lvl>
    <w:lvl w:ilvl="2" w:tplc="0408000D">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525318C"/>
    <w:multiLevelType w:val="multilevel"/>
    <w:tmpl w:val="60841A6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5957280B"/>
    <w:multiLevelType w:val="hybridMultilevel"/>
    <w:tmpl w:val="B57E1232"/>
    <w:lvl w:ilvl="0" w:tplc="04080003">
      <w:start w:val="1"/>
      <w:numFmt w:val="bullet"/>
      <w:lvlText w:val="o"/>
      <w:lvlJc w:val="left"/>
      <w:pPr>
        <w:tabs>
          <w:tab w:val="num" w:pos="720"/>
        </w:tabs>
        <w:ind w:left="720" w:hanging="360"/>
      </w:pPr>
      <w:rPr>
        <w:rFonts w:ascii="Courier New" w:hAnsi="Courier New" w:cs="Courier New"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
    <w:nsid w:val="5F0F0125"/>
    <w:multiLevelType w:val="hybridMultilevel"/>
    <w:tmpl w:val="8F88ED8E"/>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2">
    <w:nsid w:val="6C710C69"/>
    <w:multiLevelType w:val="multilevel"/>
    <w:tmpl w:val="5E5C4A7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6CFA105F"/>
    <w:multiLevelType w:val="hybridMultilevel"/>
    <w:tmpl w:val="7214C234"/>
    <w:lvl w:ilvl="0" w:tplc="0408000D">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1603DA5"/>
    <w:multiLevelType w:val="multilevel"/>
    <w:tmpl w:val="F88230B6"/>
    <w:lvl w:ilvl="0">
      <w:start w:val="1"/>
      <w:numFmt w:val="decimal"/>
      <w:lvlText w:val="%1."/>
      <w:lvlJc w:val="left"/>
      <w:pPr>
        <w:tabs>
          <w:tab w:val="num" w:pos="720"/>
        </w:tabs>
        <w:ind w:left="720" w:hanging="720"/>
      </w:pPr>
      <w:rPr>
        <w:rFonts w:hint="default"/>
        <w:b/>
      </w:rPr>
    </w:lvl>
    <w:lvl w:ilvl="1">
      <w:start w:val="7"/>
      <w:numFmt w:val="decimal"/>
      <w:lvlText w:val="%1.%2"/>
      <w:lvlJc w:val="left"/>
      <w:pPr>
        <w:tabs>
          <w:tab w:val="num" w:pos="720"/>
        </w:tabs>
        <w:ind w:left="720" w:hanging="72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5">
    <w:nsid w:val="771375BD"/>
    <w:multiLevelType w:val="hybridMultilevel"/>
    <w:tmpl w:val="3634F3BE"/>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6">
    <w:nsid w:val="783B3C05"/>
    <w:multiLevelType w:val="hybridMultilevel"/>
    <w:tmpl w:val="A9581464"/>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7">
    <w:nsid w:val="79B6029D"/>
    <w:multiLevelType w:val="hybridMultilevel"/>
    <w:tmpl w:val="E96207DA"/>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8"/>
  </w:num>
  <w:num w:numId="3">
    <w:abstractNumId w:val="23"/>
  </w:num>
  <w:num w:numId="4">
    <w:abstractNumId w:val="17"/>
  </w:num>
  <w:num w:numId="5">
    <w:abstractNumId w:val="2"/>
  </w:num>
  <w:num w:numId="6">
    <w:abstractNumId w:val="8"/>
  </w:num>
  <w:num w:numId="7">
    <w:abstractNumId w:val="5"/>
  </w:num>
  <w:num w:numId="8">
    <w:abstractNumId w:val="20"/>
  </w:num>
  <w:num w:numId="9">
    <w:abstractNumId w:val="7"/>
  </w:num>
  <w:num w:numId="10">
    <w:abstractNumId w:val="24"/>
  </w:num>
  <w:num w:numId="11">
    <w:abstractNumId w:val="27"/>
  </w:num>
  <w:num w:numId="12">
    <w:abstractNumId w:val="3"/>
  </w:num>
  <w:num w:numId="13">
    <w:abstractNumId w:val="13"/>
  </w:num>
  <w:num w:numId="14">
    <w:abstractNumId w:val="6"/>
  </w:num>
  <w:num w:numId="15">
    <w:abstractNumId w:val="4"/>
  </w:num>
  <w:num w:numId="16">
    <w:abstractNumId w:val="25"/>
  </w:num>
  <w:num w:numId="17">
    <w:abstractNumId w:val="0"/>
  </w:num>
  <w:num w:numId="18">
    <w:abstractNumId w:val="9"/>
  </w:num>
  <w:num w:numId="19">
    <w:abstractNumId w:val="14"/>
  </w:num>
  <w:num w:numId="20">
    <w:abstractNumId w:val="16"/>
  </w:num>
  <w:num w:numId="21">
    <w:abstractNumId w:val="22"/>
  </w:num>
  <w:num w:numId="22">
    <w:abstractNumId w:val="12"/>
  </w:num>
  <w:num w:numId="23">
    <w:abstractNumId w:val="26"/>
  </w:num>
  <w:num w:numId="24">
    <w:abstractNumId w:val="1"/>
  </w:num>
  <w:num w:numId="25">
    <w:abstractNumId w:val="19"/>
  </w:num>
  <w:num w:numId="26">
    <w:abstractNumId w:val="11"/>
  </w:num>
  <w:num w:numId="27">
    <w:abstractNumId w:val="21"/>
  </w:num>
  <w:num w:numId="2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hdrShapeDefaults>
    <o:shapedefaults v:ext="edit" spidmax="3074"/>
  </w:hdrShapeDefaults>
  <w:footnotePr>
    <w:footnote w:id="0"/>
    <w:footnote w:id="1"/>
  </w:footnotePr>
  <w:endnotePr>
    <w:endnote w:id="0"/>
    <w:endnote w:id="1"/>
  </w:endnotePr>
  <w:compat/>
  <w:rsids>
    <w:rsidRoot w:val="00A422AC"/>
    <w:rsid w:val="00003BB3"/>
    <w:rsid w:val="000041D7"/>
    <w:rsid w:val="00005D2A"/>
    <w:rsid w:val="000079CA"/>
    <w:rsid w:val="00007E50"/>
    <w:rsid w:val="000142FF"/>
    <w:rsid w:val="0001678C"/>
    <w:rsid w:val="0002361E"/>
    <w:rsid w:val="000267C6"/>
    <w:rsid w:val="00027E7A"/>
    <w:rsid w:val="00030F64"/>
    <w:rsid w:val="00031CA8"/>
    <w:rsid w:val="00033D3B"/>
    <w:rsid w:val="0004255E"/>
    <w:rsid w:val="0004422B"/>
    <w:rsid w:val="00044343"/>
    <w:rsid w:val="000456F0"/>
    <w:rsid w:val="000475EB"/>
    <w:rsid w:val="00047E2E"/>
    <w:rsid w:val="00054B08"/>
    <w:rsid w:val="000552DD"/>
    <w:rsid w:val="00055862"/>
    <w:rsid w:val="00055939"/>
    <w:rsid w:val="00062665"/>
    <w:rsid w:val="00064454"/>
    <w:rsid w:val="00064662"/>
    <w:rsid w:val="0006507A"/>
    <w:rsid w:val="0006593E"/>
    <w:rsid w:val="00066B5B"/>
    <w:rsid w:val="00070958"/>
    <w:rsid w:val="00071A91"/>
    <w:rsid w:val="00073128"/>
    <w:rsid w:val="0007484E"/>
    <w:rsid w:val="00087C7E"/>
    <w:rsid w:val="00087DB3"/>
    <w:rsid w:val="00090A25"/>
    <w:rsid w:val="0009424D"/>
    <w:rsid w:val="00094827"/>
    <w:rsid w:val="00095BE1"/>
    <w:rsid w:val="0009646D"/>
    <w:rsid w:val="00097E9A"/>
    <w:rsid w:val="000A01FF"/>
    <w:rsid w:val="000A088D"/>
    <w:rsid w:val="000A1CC9"/>
    <w:rsid w:val="000A448A"/>
    <w:rsid w:val="000A53FD"/>
    <w:rsid w:val="000B636A"/>
    <w:rsid w:val="000B7B2A"/>
    <w:rsid w:val="000C1249"/>
    <w:rsid w:val="000C193B"/>
    <w:rsid w:val="000C58BF"/>
    <w:rsid w:val="000C5989"/>
    <w:rsid w:val="000C73EB"/>
    <w:rsid w:val="000C7C27"/>
    <w:rsid w:val="000D14EE"/>
    <w:rsid w:val="000D2449"/>
    <w:rsid w:val="000D326C"/>
    <w:rsid w:val="000E109C"/>
    <w:rsid w:val="000E1AB5"/>
    <w:rsid w:val="000E6ADD"/>
    <w:rsid w:val="000E7EB6"/>
    <w:rsid w:val="000F1BE4"/>
    <w:rsid w:val="000F3066"/>
    <w:rsid w:val="000F3461"/>
    <w:rsid w:val="000F4197"/>
    <w:rsid w:val="000F6FF6"/>
    <w:rsid w:val="000F7DF9"/>
    <w:rsid w:val="00100F7A"/>
    <w:rsid w:val="001063D7"/>
    <w:rsid w:val="00106DCC"/>
    <w:rsid w:val="00110E7E"/>
    <w:rsid w:val="00111AA2"/>
    <w:rsid w:val="001137CB"/>
    <w:rsid w:val="0011521D"/>
    <w:rsid w:val="001165A7"/>
    <w:rsid w:val="00121411"/>
    <w:rsid w:val="00121DDE"/>
    <w:rsid w:val="00122EF0"/>
    <w:rsid w:val="001243A4"/>
    <w:rsid w:val="00125083"/>
    <w:rsid w:val="0012607F"/>
    <w:rsid w:val="00126205"/>
    <w:rsid w:val="001262E9"/>
    <w:rsid w:val="00126887"/>
    <w:rsid w:val="00127A69"/>
    <w:rsid w:val="001468E1"/>
    <w:rsid w:val="001512D5"/>
    <w:rsid w:val="00154908"/>
    <w:rsid w:val="00155B16"/>
    <w:rsid w:val="00155C8F"/>
    <w:rsid w:val="00156127"/>
    <w:rsid w:val="00162350"/>
    <w:rsid w:val="00162AC6"/>
    <w:rsid w:val="001702DE"/>
    <w:rsid w:val="00172F13"/>
    <w:rsid w:val="0017524F"/>
    <w:rsid w:val="00180207"/>
    <w:rsid w:val="001834DD"/>
    <w:rsid w:val="00183D5B"/>
    <w:rsid w:val="00185DF6"/>
    <w:rsid w:val="00185E30"/>
    <w:rsid w:val="00186A3E"/>
    <w:rsid w:val="00190B8F"/>
    <w:rsid w:val="001910EF"/>
    <w:rsid w:val="00197660"/>
    <w:rsid w:val="001A05B2"/>
    <w:rsid w:val="001A15DA"/>
    <w:rsid w:val="001A51F7"/>
    <w:rsid w:val="001A5507"/>
    <w:rsid w:val="001A59A9"/>
    <w:rsid w:val="001A603E"/>
    <w:rsid w:val="001A6E11"/>
    <w:rsid w:val="001A76E9"/>
    <w:rsid w:val="001B156A"/>
    <w:rsid w:val="001B346B"/>
    <w:rsid w:val="001B49E1"/>
    <w:rsid w:val="001C0EA9"/>
    <w:rsid w:val="001C1C95"/>
    <w:rsid w:val="001C5E26"/>
    <w:rsid w:val="001C7AA4"/>
    <w:rsid w:val="001D178E"/>
    <w:rsid w:val="001D2079"/>
    <w:rsid w:val="001D281B"/>
    <w:rsid w:val="001D306C"/>
    <w:rsid w:val="001D3DF3"/>
    <w:rsid w:val="001D5CD2"/>
    <w:rsid w:val="001D5EE3"/>
    <w:rsid w:val="001D7E55"/>
    <w:rsid w:val="001E09BF"/>
    <w:rsid w:val="001E299A"/>
    <w:rsid w:val="001E6FD7"/>
    <w:rsid w:val="001E7A0C"/>
    <w:rsid w:val="001F133A"/>
    <w:rsid w:val="001F280F"/>
    <w:rsid w:val="001F3D6F"/>
    <w:rsid w:val="001F5D4D"/>
    <w:rsid w:val="001F6E30"/>
    <w:rsid w:val="001F718F"/>
    <w:rsid w:val="001F7B2E"/>
    <w:rsid w:val="00200E5C"/>
    <w:rsid w:val="00202DB6"/>
    <w:rsid w:val="00203AA2"/>
    <w:rsid w:val="00210780"/>
    <w:rsid w:val="00211A0A"/>
    <w:rsid w:val="002134E4"/>
    <w:rsid w:val="00214635"/>
    <w:rsid w:val="00220576"/>
    <w:rsid w:val="002238D6"/>
    <w:rsid w:val="0022433F"/>
    <w:rsid w:val="002278F1"/>
    <w:rsid w:val="002311F1"/>
    <w:rsid w:val="002316D3"/>
    <w:rsid w:val="002333A6"/>
    <w:rsid w:val="0023360F"/>
    <w:rsid w:val="00233AE1"/>
    <w:rsid w:val="00235613"/>
    <w:rsid w:val="0023568A"/>
    <w:rsid w:val="00235A94"/>
    <w:rsid w:val="00240EC0"/>
    <w:rsid w:val="00245D77"/>
    <w:rsid w:val="002476A4"/>
    <w:rsid w:val="002500EA"/>
    <w:rsid w:val="00250511"/>
    <w:rsid w:val="00252C35"/>
    <w:rsid w:val="002530A5"/>
    <w:rsid w:val="002540C1"/>
    <w:rsid w:val="00254260"/>
    <w:rsid w:val="00254DF1"/>
    <w:rsid w:val="00257041"/>
    <w:rsid w:val="00261676"/>
    <w:rsid w:val="002622DD"/>
    <w:rsid w:val="00264B67"/>
    <w:rsid w:val="00267EF4"/>
    <w:rsid w:val="00271EEF"/>
    <w:rsid w:val="00273763"/>
    <w:rsid w:val="00274F39"/>
    <w:rsid w:val="0027683E"/>
    <w:rsid w:val="00276A3F"/>
    <w:rsid w:val="00276D2C"/>
    <w:rsid w:val="00280F8A"/>
    <w:rsid w:val="002820BD"/>
    <w:rsid w:val="002831F0"/>
    <w:rsid w:val="00285221"/>
    <w:rsid w:val="00292396"/>
    <w:rsid w:val="002A18A7"/>
    <w:rsid w:val="002A3C84"/>
    <w:rsid w:val="002A578C"/>
    <w:rsid w:val="002A5FF1"/>
    <w:rsid w:val="002A7235"/>
    <w:rsid w:val="002B2B52"/>
    <w:rsid w:val="002B378D"/>
    <w:rsid w:val="002B4B3F"/>
    <w:rsid w:val="002C022B"/>
    <w:rsid w:val="002C04F9"/>
    <w:rsid w:val="002C0A2C"/>
    <w:rsid w:val="002C0D49"/>
    <w:rsid w:val="002C3B65"/>
    <w:rsid w:val="002C446A"/>
    <w:rsid w:val="002D30DA"/>
    <w:rsid w:val="002D3E94"/>
    <w:rsid w:val="002D5407"/>
    <w:rsid w:val="002D5791"/>
    <w:rsid w:val="002D5CC2"/>
    <w:rsid w:val="002D73E9"/>
    <w:rsid w:val="002F3F69"/>
    <w:rsid w:val="002F6C40"/>
    <w:rsid w:val="002F7822"/>
    <w:rsid w:val="00300D08"/>
    <w:rsid w:val="00302D01"/>
    <w:rsid w:val="003031F5"/>
    <w:rsid w:val="0030483A"/>
    <w:rsid w:val="00304F9D"/>
    <w:rsid w:val="003051A3"/>
    <w:rsid w:val="00305956"/>
    <w:rsid w:val="00306843"/>
    <w:rsid w:val="00313342"/>
    <w:rsid w:val="00314108"/>
    <w:rsid w:val="00316C52"/>
    <w:rsid w:val="003216E3"/>
    <w:rsid w:val="00322910"/>
    <w:rsid w:val="00324EE4"/>
    <w:rsid w:val="00334FC3"/>
    <w:rsid w:val="0033611A"/>
    <w:rsid w:val="00340BD3"/>
    <w:rsid w:val="00343068"/>
    <w:rsid w:val="003461B7"/>
    <w:rsid w:val="003462CE"/>
    <w:rsid w:val="003476ED"/>
    <w:rsid w:val="00351AD0"/>
    <w:rsid w:val="003522CF"/>
    <w:rsid w:val="0035236F"/>
    <w:rsid w:val="00352A8C"/>
    <w:rsid w:val="00353A02"/>
    <w:rsid w:val="00355008"/>
    <w:rsid w:val="00355CC2"/>
    <w:rsid w:val="00355F2A"/>
    <w:rsid w:val="0035655E"/>
    <w:rsid w:val="00356CEA"/>
    <w:rsid w:val="003572EB"/>
    <w:rsid w:val="00357CC1"/>
    <w:rsid w:val="0036028A"/>
    <w:rsid w:val="0036054C"/>
    <w:rsid w:val="00361FD3"/>
    <w:rsid w:val="0036381F"/>
    <w:rsid w:val="00365AA6"/>
    <w:rsid w:val="003669AA"/>
    <w:rsid w:val="00366D65"/>
    <w:rsid w:val="00370A5D"/>
    <w:rsid w:val="003719A4"/>
    <w:rsid w:val="00372027"/>
    <w:rsid w:val="0037643D"/>
    <w:rsid w:val="00377AD1"/>
    <w:rsid w:val="003807EE"/>
    <w:rsid w:val="003816C0"/>
    <w:rsid w:val="0038222A"/>
    <w:rsid w:val="00382C8D"/>
    <w:rsid w:val="00384C66"/>
    <w:rsid w:val="0038586D"/>
    <w:rsid w:val="00386449"/>
    <w:rsid w:val="003A18B2"/>
    <w:rsid w:val="003A214F"/>
    <w:rsid w:val="003A29B0"/>
    <w:rsid w:val="003A2B7C"/>
    <w:rsid w:val="003A6C48"/>
    <w:rsid w:val="003B1216"/>
    <w:rsid w:val="003B7028"/>
    <w:rsid w:val="003C57CF"/>
    <w:rsid w:val="003C6C05"/>
    <w:rsid w:val="003C71BB"/>
    <w:rsid w:val="003D099E"/>
    <w:rsid w:val="003D4B1E"/>
    <w:rsid w:val="003D56EA"/>
    <w:rsid w:val="003D5F19"/>
    <w:rsid w:val="003D67DB"/>
    <w:rsid w:val="003D7E7E"/>
    <w:rsid w:val="003E011C"/>
    <w:rsid w:val="003E028F"/>
    <w:rsid w:val="003E118F"/>
    <w:rsid w:val="003E1BB7"/>
    <w:rsid w:val="003F1B8F"/>
    <w:rsid w:val="003F20C5"/>
    <w:rsid w:val="003F28DC"/>
    <w:rsid w:val="003F2B91"/>
    <w:rsid w:val="003F62B7"/>
    <w:rsid w:val="003F753A"/>
    <w:rsid w:val="004021BD"/>
    <w:rsid w:val="00407B02"/>
    <w:rsid w:val="00410122"/>
    <w:rsid w:val="004110CB"/>
    <w:rsid w:val="00411D72"/>
    <w:rsid w:val="00411F68"/>
    <w:rsid w:val="00412250"/>
    <w:rsid w:val="0041233D"/>
    <w:rsid w:val="00412758"/>
    <w:rsid w:val="00412A70"/>
    <w:rsid w:val="0041547B"/>
    <w:rsid w:val="00416739"/>
    <w:rsid w:val="00420605"/>
    <w:rsid w:val="00421425"/>
    <w:rsid w:val="0042255D"/>
    <w:rsid w:val="00423207"/>
    <w:rsid w:val="004233B5"/>
    <w:rsid w:val="00423636"/>
    <w:rsid w:val="00430446"/>
    <w:rsid w:val="00433BB8"/>
    <w:rsid w:val="004345FC"/>
    <w:rsid w:val="00434E9A"/>
    <w:rsid w:val="00435A9A"/>
    <w:rsid w:val="00436092"/>
    <w:rsid w:val="00436972"/>
    <w:rsid w:val="004373AE"/>
    <w:rsid w:val="00437724"/>
    <w:rsid w:val="004402C1"/>
    <w:rsid w:val="004402CA"/>
    <w:rsid w:val="0044177D"/>
    <w:rsid w:val="00441E4C"/>
    <w:rsid w:val="00442105"/>
    <w:rsid w:val="00445CC4"/>
    <w:rsid w:val="004523C5"/>
    <w:rsid w:val="00454966"/>
    <w:rsid w:val="00461B2F"/>
    <w:rsid w:val="00461CF0"/>
    <w:rsid w:val="00463329"/>
    <w:rsid w:val="0046558E"/>
    <w:rsid w:val="00466CE1"/>
    <w:rsid w:val="00467DBA"/>
    <w:rsid w:val="00471C2E"/>
    <w:rsid w:val="004727EC"/>
    <w:rsid w:val="00472CB5"/>
    <w:rsid w:val="00475626"/>
    <w:rsid w:val="00476368"/>
    <w:rsid w:val="004774DC"/>
    <w:rsid w:val="00482B83"/>
    <w:rsid w:val="00485960"/>
    <w:rsid w:val="004900B1"/>
    <w:rsid w:val="004909A7"/>
    <w:rsid w:val="00492B31"/>
    <w:rsid w:val="004A0D93"/>
    <w:rsid w:val="004A14E2"/>
    <w:rsid w:val="004A47E2"/>
    <w:rsid w:val="004B1434"/>
    <w:rsid w:val="004B1FAF"/>
    <w:rsid w:val="004B2941"/>
    <w:rsid w:val="004B498E"/>
    <w:rsid w:val="004C06CB"/>
    <w:rsid w:val="004C1600"/>
    <w:rsid w:val="004C535C"/>
    <w:rsid w:val="004C7C1B"/>
    <w:rsid w:val="004D0F8E"/>
    <w:rsid w:val="004D3314"/>
    <w:rsid w:val="004D69B5"/>
    <w:rsid w:val="004E433E"/>
    <w:rsid w:val="004E6094"/>
    <w:rsid w:val="004E6965"/>
    <w:rsid w:val="004F01DE"/>
    <w:rsid w:val="004F2C50"/>
    <w:rsid w:val="004F4187"/>
    <w:rsid w:val="00500BDE"/>
    <w:rsid w:val="00501842"/>
    <w:rsid w:val="00501B7A"/>
    <w:rsid w:val="005056D1"/>
    <w:rsid w:val="00506179"/>
    <w:rsid w:val="005074CA"/>
    <w:rsid w:val="005104B4"/>
    <w:rsid w:val="00512F13"/>
    <w:rsid w:val="00512F9A"/>
    <w:rsid w:val="005157E6"/>
    <w:rsid w:val="00516846"/>
    <w:rsid w:val="005243DA"/>
    <w:rsid w:val="005275DE"/>
    <w:rsid w:val="005277DD"/>
    <w:rsid w:val="005313D0"/>
    <w:rsid w:val="005329B8"/>
    <w:rsid w:val="00535CE1"/>
    <w:rsid w:val="00540512"/>
    <w:rsid w:val="00540BFA"/>
    <w:rsid w:val="00542109"/>
    <w:rsid w:val="00546B1A"/>
    <w:rsid w:val="00547E4D"/>
    <w:rsid w:val="005523B3"/>
    <w:rsid w:val="0055428F"/>
    <w:rsid w:val="005546F5"/>
    <w:rsid w:val="005578C0"/>
    <w:rsid w:val="00561B8E"/>
    <w:rsid w:val="00562E6D"/>
    <w:rsid w:val="00563B22"/>
    <w:rsid w:val="0057043E"/>
    <w:rsid w:val="00573591"/>
    <w:rsid w:val="0057364B"/>
    <w:rsid w:val="005742FE"/>
    <w:rsid w:val="00576B3D"/>
    <w:rsid w:val="005811C1"/>
    <w:rsid w:val="00585484"/>
    <w:rsid w:val="00586809"/>
    <w:rsid w:val="00586DF7"/>
    <w:rsid w:val="00590527"/>
    <w:rsid w:val="005927B2"/>
    <w:rsid w:val="00592E1E"/>
    <w:rsid w:val="0059340A"/>
    <w:rsid w:val="0059381E"/>
    <w:rsid w:val="00594B85"/>
    <w:rsid w:val="005955A9"/>
    <w:rsid w:val="00595988"/>
    <w:rsid w:val="005964FE"/>
    <w:rsid w:val="00597064"/>
    <w:rsid w:val="00597ABB"/>
    <w:rsid w:val="00597EF1"/>
    <w:rsid w:val="005A0F78"/>
    <w:rsid w:val="005A3016"/>
    <w:rsid w:val="005A43A4"/>
    <w:rsid w:val="005A4AE7"/>
    <w:rsid w:val="005A5E51"/>
    <w:rsid w:val="005A65CC"/>
    <w:rsid w:val="005B1720"/>
    <w:rsid w:val="005B2C1D"/>
    <w:rsid w:val="005B2D32"/>
    <w:rsid w:val="005B2FFE"/>
    <w:rsid w:val="005B4106"/>
    <w:rsid w:val="005C0337"/>
    <w:rsid w:val="005C0752"/>
    <w:rsid w:val="005C07CC"/>
    <w:rsid w:val="005C1D65"/>
    <w:rsid w:val="005C4340"/>
    <w:rsid w:val="005C5644"/>
    <w:rsid w:val="005C5A59"/>
    <w:rsid w:val="005C7325"/>
    <w:rsid w:val="005D306D"/>
    <w:rsid w:val="005D36C7"/>
    <w:rsid w:val="005D6086"/>
    <w:rsid w:val="005D7527"/>
    <w:rsid w:val="005E1802"/>
    <w:rsid w:val="005E2313"/>
    <w:rsid w:val="005E3D1E"/>
    <w:rsid w:val="005F2BC3"/>
    <w:rsid w:val="005F5FFC"/>
    <w:rsid w:val="005F6F77"/>
    <w:rsid w:val="006033BF"/>
    <w:rsid w:val="00603957"/>
    <w:rsid w:val="00604FC5"/>
    <w:rsid w:val="00605A0B"/>
    <w:rsid w:val="00606BCA"/>
    <w:rsid w:val="00610EFE"/>
    <w:rsid w:val="00620069"/>
    <w:rsid w:val="00620360"/>
    <w:rsid w:val="00621F3C"/>
    <w:rsid w:val="006226C0"/>
    <w:rsid w:val="006244EE"/>
    <w:rsid w:val="00624802"/>
    <w:rsid w:val="0062707E"/>
    <w:rsid w:val="00632A60"/>
    <w:rsid w:val="00635D8F"/>
    <w:rsid w:val="006363FB"/>
    <w:rsid w:val="00636C96"/>
    <w:rsid w:val="006418C4"/>
    <w:rsid w:val="00645603"/>
    <w:rsid w:val="00647529"/>
    <w:rsid w:val="00647E26"/>
    <w:rsid w:val="00652723"/>
    <w:rsid w:val="0065286D"/>
    <w:rsid w:val="0065609B"/>
    <w:rsid w:val="006577BF"/>
    <w:rsid w:val="00661674"/>
    <w:rsid w:val="006659C0"/>
    <w:rsid w:val="00665E19"/>
    <w:rsid w:val="00666864"/>
    <w:rsid w:val="006711EF"/>
    <w:rsid w:val="006734B2"/>
    <w:rsid w:val="00685123"/>
    <w:rsid w:val="00685DFE"/>
    <w:rsid w:val="00685FDD"/>
    <w:rsid w:val="0069013D"/>
    <w:rsid w:val="00692B5C"/>
    <w:rsid w:val="006941DF"/>
    <w:rsid w:val="00694488"/>
    <w:rsid w:val="00696971"/>
    <w:rsid w:val="00696CC0"/>
    <w:rsid w:val="00697470"/>
    <w:rsid w:val="00697FD2"/>
    <w:rsid w:val="006A0DBB"/>
    <w:rsid w:val="006A1EE0"/>
    <w:rsid w:val="006A20CF"/>
    <w:rsid w:val="006A3935"/>
    <w:rsid w:val="006A3B61"/>
    <w:rsid w:val="006A40B8"/>
    <w:rsid w:val="006A49B3"/>
    <w:rsid w:val="006A51E7"/>
    <w:rsid w:val="006A5B0E"/>
    <w:rsid w:val="006A686B"/>
    <w:rsid w:val="006A6CC3"/>
    <w:rsid w:val="006B0CC5"/>
    <w:rsid w:val="006B3705"/>
    <w:rsid w:val="006B7707"/>
    <w:rsid w:val="006C01FB"/>
    <w:rsid w:val="006C14BC"/>
    <w:rsid w:val="006C2C12"/>
    <w:rsid w:val="006C3440"/>
    <w:rsid w:val="006C3BAC"/>
    <w:rsid w:val="006C4022"/>
    <w:rsid w:val="006C4CAD"/>
    <w:rsid w:val="006C4D0D"/>
    <w:rsid w:val="006C5527"/>
    <w:rsid w:val="006C7A87"/>
    <w:rsid w:val="006D3CDC"/>
    <w:rsid w:val="006D4003"/>
    <w:rsid w:val="006D4346"/>
    <w:rsid w:val="006D544A"/>
    <w:rsid w:val="006D5CD5"/>
    <w:rsid w:val="006D6354"/>
    <w:rsid w:val="006D6ABC"/>
    <w:rsid w:val="006E0DB1"/>
    <w:rsid w:val="006E1338"/>
    <w:rsid w:val="006E4B40"/>
    <w:rsid w:val="006E5621"/>
    <w:rsid w:val="006E6032"/>
    <w:rsid w:val="006E7A6F"/>
    <w:rsid w:val="006F01F2"/>
    <w:rsid w:val="006F2BF0"/>
    <w:rsid w:val="006F452B"/>
    <w:rsid w:val="006F56E4"/>
    <w:rsid w:val="006F60C4"/>
    <w:rsid w:val="006F67E8"/>
    <w:rsid w:val="007055A4"/>
    <w:rsid w:val="00711D76"/>
    <w:rsid w:val="007131AD"/>
    <w:rsid w:val="0071373E"/>
    <w:rsid w:val="00715AC3"/>
    <w:rsid w:val="007171DA"/>
    <w:rsid w:val="007229E5"/>
    <w:rsid w:val="007246B5"/>
    <w:rsid w:val="00726957"/>
    <w:rsid w:val="00730F9E"/>
    <w:rsid w:val="007347FB"/>
    <w:rsid w:val="00734D26"/>
    <w:rsid w:val="00737621"/>
    <w:rsid w:val="00737E8B"/>
    <w:rsid w:val="00737EC7"/>
    <w:rsid w:val="0074652D"/>
    <w:rsid w:val="00747E4D"/>
    <w:rsid w:val="00752725"/>
    <w:rsid w:val="00755458"/>
    <w:rsid w:val="007571A3"/>
    <w:rsid w:val="00757784"/>
    <w:rsid w:val="00760004"/>
    <w:rsid w:val="00763BC5"/>
    <w:rsid w:val="007646DF"/>
    <w:rsid w:val="00765F7C"/>
    <w:rsid w:val="007704DF"/>
    <w:rsid w:val="007712EA"/>
    <w:rsid w:val="00771445"/>
    <w:rsid w:val="007739D0"/>
    <w:rsid w:val="007768E3"/>
    <w:rsid w:val="00776961"/>
    <w:rsid w:val="007801D1"/>
    <w:rsid w:val="007856F4"/>
    <w:rsid w:val="007868FD"/>
    <w:rsid w:val="0078713B"/>
    <w:rsid w:val="00787E26"/>
    <w:rsid w:val="00790FD9"/>
    <w:rsid w:val="00790FF8"/>
    <w:rsid w:val="007928B7"/>
    <w:rsid w:val="0079290F"/>
    <w:rsid w:val="00792A9E"/>
    <w:rsid w:val="007943C0"/>
    <w:rsid w:val="00797034"/>
    <w:rsid w:val="007A3B8D"/>
    <w:rsid w:val="007A47FB"/>
    <w:rsid w:val="007A59F8"/>
    <w:rsid w:val="007A754D"/>
    <w:rsid w:val="007A7CF3"/>
    <w:rsid w:val="007A7F0A"/>
    <w:rsid w:val="007B081F"/>
    <w:rsid w:val="007B1AA2"/>
    <w:rsid w:val="007B4903"/>
    <w:rsid w:val="007B5363"/>
    <w:rsid w:val="007B665A"/>
    <w:rsid w:val="007C03FA"/>
    <w:rsid w:val="007C0571"/>
    <w:rsid w:val="007C176C"/>
    <w:rsid w:val="007C3F73"/>
    <w:rsid w:val="007C7117"/>
    <w:rsid w:val="007C74C0"/>
    <w:rsid w:val="007D00EF"/>
    <w:rsid w:val="007D021B"/>
    <w:rsid w:val="007D78EA"/>
    <w:rsid w:val="007D7F23"/>
    <w:rsid w:val="007E0D37"/>
    <w:rsid w:val="007E2FE2"/>
    <w:rsid w:val="007E5564"/>
    <w:rsid w:val="007F1A0F"/>
    <w:rsid w:val="007F7AC3"/>
    <w:rsid w:val="008003E5"/>
    <w:rsid w:val="00800F8B"/>
    <w:rsid w:val="00801FB2"/>
    <w:rsid w:val="00802C9E"/>
    <w:rsid w:val="008032F8"/>
    <w:rsid w:val="00812846"/>
    <w:rsid w:val="00813062"/>
    <w:rsid w:val="00813A25"/>
    <w:rsid w:val="008141DE"/>
    <w:rsid w:val="0081601D"/>
    <w:rsid w:val="00816218"/>
    <w:rsid w:val="00817F86"/>
    <w:rsid w:val="008227DE"/>
    <w:rsid w:val="0082295E"/>
    <w:rsid w:val="00822C15"/>
    <w:rsid w:val="00822DC6"/>
    <w:rsid w:val="00825BA5"/>
    <w:rsid w:val="00826275"/>
    <w:rsid w:val="008265A3"/>
    <w:rsid w:val="00833A51"/>
    <w:rsid w:val="008374EA"/>
    <w:rsid w:val="008413BE"/>
    <w:rsid w:val="00841593"/>
    <w:rsid w:val="008420CB"/>
    <w:rsid w:val="0084470B"/>
    <w:rsid w:val="00844B6F"/>
    <w:rsid w:val="0084651D"/>
    <w:rsid w:val="0084747B"/>
    <w:rsid w:val="00850EA6"/>
    <w:rsid w:val="008531E5"/>
    <w:rsid w:val="0085381F"/>
    <w:rsid w:val="00853EAE"/>
    <w:rsid w:val="00854295"/>
    <w:rsid w:val="00854AF7"/>
    <w:rsid w:val="008612CC"/>
    <w:rsid w:val="00862346"/>
    <w:rsid w:val="00862EAD"/>
    <w:rsid w:val="00863230"/>
    <w:rsid w:val="008632FD"/>
    <w:rsid w:val="00863326"/>
    <w:rsid w:val="0086656D"/>
    <w:rsid w:val="008665AE"/>
    <w:rsid w:val="00871010"/>
    <w:rsid w:val="00872386"/>
    <w:rsid w:val="00873B09"/>
    <w:rsid w:val="00875BC4"/>
    <w:rsid w:val="008819DD"/>
    <w:rsid w:val="008821A3"/>
    <w:rsid w:val="008823ED"/>
    <w:rsid w:val="0088599E"/>
    <w:rsid w:val="00886D5F"/>
    <w:rsid w:val="008902BB"/>
    <w:rsid w:val="00890D0B"/>
    <w:rsid w:val="008940C5"/>
    <w:rsid w:val="00895469"/>
    <w:rsid w:val="00895F3A"/>
    <w:rsid w:val="00896BCF"/>
    <w:rsid w:val="0089775F"/>
    <w:rsid w:val="008A1EB8"/>
    <w:rsid w:val="008A30BF"/>
    <w:rsid w:val="008A3827"/>
    <w:rsid w:val="008A390A"/>
    <w:rsid w:val="008A3B5F"/>
    <w:rsid w:val="008A49D0"/>
    <w:rsid w:val="008A5D1A"/>
    <w:rsid w:val="008B0E37"/>
    <w:rsid w:val="008B5BB0"/>
    <w:rsid w:val="008B6450"/>
    <w:rsid w:val="008C0D57"/>
    <w:rsid w:val="008C1ECA"/>
    <w:rsid w:val="008C3222"/>
    <w:rsid w:val="008C380F"/>
    <w:rsid w:val="008C3FB7"/>
    <w:rsid w:val="008C4797"/>
    <w:rsid w:val="008C5116"/>
    <w:rsid w:val="008C5387"/>
    <w:rsid w:val="008D26B5"/>
    <w:rsid w:val="008D26E0"/>
    <w:rsid w:val="008D37A8"/>
    <w:rsid w:val="008D3B68"/>
    <w:rsid w:val="008D478F"/>
    <w:rsid w:val="008D4C41"/>
    <w:rsid w:val="008D5D61"/>
    <w:rsid w:val="008D7386"/>
    <w:rsid w:val="008D7A2B"/>
    <w:rsid w:val="008D7B93"/>
    <w:rsid w:val="008E142F"/>
    <w:rsid w:val="008E208B"/>
    <w:rsid w:val="008E376E"/>
    <w:rsid w:val="008E5155"/>
    <w:rsid w:val="008F0648"/>
    <w:rsid w:val="008F0F49"/>
    <w:rsid w:val="008F2CD8"/>
    <w:rsid w:val="009021E6"/>
    <w:rsid w:val="009028EE"/>
    <w:rsid w:val="009034CA"/>
    <w:rsid w:val="00904DEE"/>
    <w:rsid w:val="00906369"/>
    <w:rsid w:val="009134C1"/>
    <w:rsid w:val="009140F7"/>
    <w:rsid w:val="009141AB"/>
    <w:rsid w:val="0091589B"/>
    <w:rsid w:val="0091727E"/>
    <w:rsid w:val="0092176E"/>
    <w:rsid w:val="00921DBE"/>
    <w:rsid w:val="0092388F"/>
    <w:rsid w:val="0092766C"/>
    <w:rsid w:val="00930FD9"/>
    <w:rsid w:val="00933D1F"/>
    <w:rsid w:val="009353AB"/>
    <w:rsid w:val="00936EEE"/>
    <w:rsid w:val="00940896"/>
    <w:rsid w:val="00940D68"/>
    <w:rsid w:val="009415AC"/>
    <w:rsid w:val="009419BE"/>
    <w:rsid w:val="00942E38"/>
    <w:rsid w:val="00946246"/>
    <w:rsid w:val="009548C7"/>
    <w:rsid w:val="00956E37"/>
    <w:rsid w:val="00961551"/>
    <w:rsid w:val="009621D8"/>
    <w:rsid w:val="009646B3"/>
    <w:rsid w:val="00966608"/>
    <w:rsid w:val="0096756F"/>
    <w:rsid w:val="00970288"/>
    <w:rsid w:val="00971DB4"/>
    <w:rsid w:val="00972F4E"/>
    <w:rsid w:val="009754CB"/>
    <w:rsid w:val="009824B2"/>
    <w:rsid w:val="00983D12"/>
    <w:rsid w:val="00985B08"/>
    <w:rsid w:val="00986BFE"/>
    <w:rsid w:val="009904FA"/>
    <w:rsid w:val="00994829"/>
    <w:rsid w:val="009A0214"/>
    <w:rsid w:val="009A0798"/>
    <w:rsid w:val="009A6A0F"/>
    <w:rsid w:val="009A7031"/>
    <w:rsid w:val="009A7134"/>
    <w:rsid w:val="009B0CEF"/>
    <w:rsid w:val="009B2192"/>
    <w:rsid w:val="009B2E14"/>
    <w:rsid w:val="009B3760"/>
    <w:rsid w:val="009B4A1E"/>
    <w:rsid w:val="009B515B"/>
    <w:rsid w:val="009C09D3"/>
    <w:rsid w:val="009C2DE6"/>
    <w:rsid w:val="009C329E"/>
    <w:rsid w:val="009C58DE"/>
    <w:rsid w:val="009C7FDC"/>
    <w:rsid w:val="009D31BE"/>
    <w:rsid w:val="009D3B18"/>
    <w:rsid w:val="009D3FFD"/>
    <w:rsid w:val="009D524D"/>
    <w:rsid w:val="009D6B56"/>
    <w:rsid w:val="009D787E"/>
    <w:rsid w:val="009E0B47"/>
    <w:rsid w:val="009E17B0"/>
    <w:rsid w:val="009E4452"/>
    <w:rsid w:val="009E52AD"/>
    <w:rsid w:val="009E5FB8"/>
    <w:rsid w:val="009E6C7B"/>
    <w:rsid w:val="009E73D3"/>
    <w:rsid w:val="009F08E9"/>
    <w:rsid w:val="009F3818"/>
    <w:rsid w:val="009F42E2"/>
    <w:rsid w:val="009F6AE9"/>
    <w:rsid w:val="009F70C3"/>
    <w:rsid w:val="00A02C87"/>
    <w:rsid w:val="00A03656"/>
    <w:rsid w:val="00A03A81"/>
    <w:rsid w:val="00A07A26"/>
    <w:rsid w:val="00A07FCF"/>
    <w:rsid w:val="00A10066"/>
    <w:rsid w:val="00A1012B"/>
    <w:rsid w:val="00A10EE3"/>
    <w:rsid w:val="00A1275D"/>
    <w:rsid w:val="00A15098"/>
    <w:rsid w:val="00A15611"/>
    <w:rsid w:val="00A179B3"/>
    <w:rsid w:val="00A20E5D"/>
    <w:rsid w:val="00A21829"/>
    <w:rsid w:val="00A22D03"/>
    <w:rsid w:val="00A25A2D"/>
    <w:rsid w:val="00A25EA5"/>
    <w:rsid w:val="00A2683E"/>
    <w:rsid w:val="00A26A5F"/>
    <w:rsid w:val="00A33D41"/>
    <w:rsid w:val="00A3799F"/>
    <w:rsid w:val="00A4041C"/>
    <w:rsid w:val="00A422AC"/>
    <w:rsid w:val="00A44C3E"/>
    <w:rsid w:val="00A45436"/>
    <w:rsid w:val="00A45933"/>
    <w:rsid w:val="00A46160"/>
    <w:rsid w:val="00A46212"/>
    <w:rsid w:val="00A47C9C"/>
    <w:rsid w:val="00A5051C"/>
    <w:rsid w:val="00A53104"/>
    <w:rsid w:val="00A53AC4"/>
    <w:rsid w:val="00A54FAB"/>
    <w:rsid w:val="00A55198"/>
    <w:rsid w:val="00A56F73"/>
    <w:rsid w:val="00A6228E"/>
    <w:rsid w:val="00A65248"/>
    <w:rsid w:val="00A653CD"/>
    <w:rsid w:val="00A65EC6"/>
    <w:rsid w:val="00A66BE0"/>
    <w:rsid w:val="00A678C0"/>
    <w:rsid w:val="00A701D3"/>
    <w:rsid w:val="00A7044F"/>
    <w:rsid w:val="00A7621B"/>
    <w:rsid w:val="00A765C0"/>
    <w:rsid w:val="00A7781B"/>
    <w:rsid w:val="00A81229"/>
    <w:rsid w:val="00A84B2A"/>
    <w:rsid w:val="00A920E4"/>
    <w:rsid w:val="00A9259C"/>
    <w:rsid w:val="00A937A1"/>
    <w:rsid w:val="00A94061"/>
    <w:rsid w:val="00A95F00"/>
    <w:rsid w:val="00A96141"/>
    <w:rsid w:val="00AA112C"/>
    <w:rsid w:val="00AA1894"/>
    <w:rsid w:val="00AA4DD3"/>
    <w:rsid w:val="00AA4F57"/>
    <w:rsid w:val="00AA5B38"/>
    <w:rsid w:val="00AB020D"/>
    <w:rsid w:val="00AB079F"/>
    <w:rsid w:val="00AB08CA"/>
    <w:rsid w:val="00AB2793"/>
    <w:rsid w:val="00AB6C8E"/>
    <w:rsid w:val="00AC0321"/>
    <w:rsid w:val="00AC042B"/>
    <w:rsid w:val="00AC111A"/>
    <w:rsid w:val="00AC1976"/>
    <w:rsid w:val="00AC1B49"/>
    <w:rsid w:val="00AC4423"/>
    <w:rsid w:val="00AC5F16"/>
    <w:rsid w:val="00AD04A2"/>
    <w:rsid w:val="00AD1264"/>
    <w:rsid w:val="00AD2B3E"/>
    <w:rsid w:val="00AD2E01"/>
    <w:rsid w:val="00AD3224"/>
    <w:rsid w:val="00AD506C"/>
    <w:rsid w:val="00AD58A5"/>
    <w:rsid w:val="00AD6896"/>
    <w:rsid w:val="00AE39F4"/>
    <w:rsid w:val="00AE4C4B"/>
    <w:rsid w:val="00AE6397"/>
    <w:rsid w:val="00AE71A1"/>
    <w:rsid w:val="00AF1CC6"/>
    <w:rsid w:val="00AF3EDC"/>
    <w:rsid w:val="00AF45CE"/>
    <w:rsid w:val="00AF569B"/>
    <w:rsid w:val="00AF62C0"/>
    <w:rsid w:val="00AF67B6"/>
    <w:rsid w:val="00AF75A8"/>
    <w:rsid w:val="00B00664"/>
    <w:rsid w:val="00B00D6D"/>
    <w:rsid w:val="00B039FE"/>
    <w:rsid w:val="00B046A8"/>
    <w:rsid w:val="00B048B6"/>
    <w:rsid w:val="00B05E78"/>
    <w:rsid w:val="00B0659B"/>
    <w:rsid w:val="00B10ED3"/>
    <w:rsid w:val="00B11A50"/>
    <w:rsid w:val="00B16A4C"/>
    <w:rsid w:val="00B16F6B"/>
    <w:rsid w:val="00B22A58"/>
    <w:rsid w:val="00B25EE6"/>
    <w:rsid w:val="00B26042"/>
    <w:rsid w:val="00B27AF8"/>
    <w:rsid w:val="00B309D5"/>
    <w:rsid w:val="00B341A4"/>
    <w:rsid w:val="00B346C5"/>
    <w:rsid w:val="00B34DCB"/>
    <w:rsid w:val="00B41959"/>
    <w:rsid w:val="00B42144"/>
    <w:rsid w:val="00B45DCA"/>
    <w:rsid w:val="00B474CA"/>
    <w:rsid w:val="00B47981"/>
    <w:rsid w:val="00B50357"/>
    <w:rsid w:val="00B511F1"/>
    <w:rsid w:val="00B51F41"/>
    <w:rsid w:val="00B5521B"/>
    <w:rsid w:val="00B55666"/>
    <w:rsid w:val="00B56AE9"/>
    <w:rsid w:val="00B60184"/>
    <w:rsid w:val="00B61C7C"/>
    <w:rsid w:val="00B62FB2"/>
    <w:rsid w:val="00B64DDB"/>
    <w:rsid w:val="00B66124"/>
    <w:rsid w:val="00B661E4"/>
    <w:rsid w:val="00B70AFB"/>
    <w:rsid w:val="00B717B7"/>
    <w:rsid w:val="00B7200F"/>
    <w:rsid w:val="00B72667"/>
    <w:rsid w:val="00B76E89"/>
    <w:rsid w:val="00B80F04"/>
    <w:rsid w:val="00B8214D"/>
    <w:rsid w:val="00B82843"/>
    <w:rsid w:val="00B90F49"/>
    <w:rsid w:val="00B90F9E"/>
    <w:rsid w:val="00B911E1"/>
    <w:rsid w:val="00B927E2"/>
    <w:rsid w:val="00B92FB5"/>
    <w:rsid w:val="00B97CF1"/>
    <w:rsid w:val="00BA03E6"/>
    <w:rsid w:val="00BA7BCA"/>
    <w:rsid w:val="00BB242A"/>
    <w:rsid w:val="00BB512E"/>
    <w:rsid w:val="00BB6019"/>
    <w:rsid w:val="00BB697D"/>
    <w:rsid w:val="00BB7662"/>
    <w:rsid w:val="00BB7F90"/>
    <w:rsid w:val="00BC1E7C"/>
    <w:rsid w:val="00BC2E77"/>
    <w:rsid w:val="00BC7388"/>
    <w:rsid w:val="00BC7EF1"/>
    <w:rsid w:val="00BD1BCB"/>
    <w:rsid w:val="00BE0ED2"/>
    <w:rsid w:val="00BE3631"/>
    <w:rsid w:val="00BE380E"/>
    <w:rsid w:val="00BE4FBD"/>
    <w:rsid w:val="00BE5418"/>
    <w:rsid w:val="00BE5FB8"/>
    <w:rsid w:val="00BE67EB"/>
    <w:rsid w:val="00BE79B3"/>
    <w:rsid w:val="00BF0A4D"/>
    <w:rsid w:val="00BF2399"/>
    <w:rsid w:val="00BF439D"/>
    <w:rsid w:val="00BF5498"/>
    <w:rsid w:val="00BF7CDF"/>
    <w:rsid w:val="00BF7DA7"/>
    <w:rsid w:val="00C067A7"/>
    <w:rsid w:val="00C07702"/>
    <w:rsid w:val="00C11663"/>
    <w:rsid w:val="00C11CC9"/>
    <w:rsid w:val="00C1200C"/>
    <w:rsid w:val="00C14593"/>
    <w:rsid w:val="00C1625E"/>
    <w:rsid w:val="00C168A7"/>
    <w:rsid w:val="00C229C0"/>
    <w:rsid w:val="00C22C1F"/>
    <w:rsid w:val="00C22EE5"/>
    <w:rsid w:val="00C232C3"/>
    <w:rsid w:val="00C2699E"/>
    <w:rsid w:val="00C300F2"/>
    <w:rsid w:val="00C30711"/>
    <w:rsid w:val="00C3260A"/>
    <w:rsid w:val="00C32B0A"/>
    <w:rsid w:val="00C351A0"/>
    <w:rsid w:val="00C353D1"/>
    <w:rsid w:val="00C36DA2"/>
    <w:rsid w:val="00C413C8"/>
    <w:rsid w:val="00C41FE9"/>
    <w:rsid w:val="00C44C00"/>
    <w:rsid w:val="00C50665"/>
    <w:rsid w:val="00C5441D"/>
    <w:rsid w:val="00C600EF"/>
    <w:rsid w:val="00C61F69"/>
    <w:rsid w:val="00C623B4"/>
    <w:rsid w:val="00C63F97"/>
    <w:rsid w:val="00C642F1"/>
    <w:rsid w:val="00C65651"/>
    <w:rsid w:val="00C70370"/>
    <w:rsid w:val="00C706C3"/>
    <w:rsid w:val="00C71050"/>
    <w:rsid w:val="00C710A4"/>
    <w:rsid w:val="00C72365"/>
    <w:rsid w:val="00C72AA7"/>
    <w:rsid w:val="00C737DE"/>
    <w:rsid w:val="00C74451"/>
    <w:rsid w:val="00C757A8"/>
    <w:rsid w:val="00C801E6"/>
    <w:rsid w:val="00C83292"/>
    <w:rsid w:val="00C84A98"/>
    <w:rsid w:val="00C86CA7"/>
    <w:rsid w:val="00C86F6F"/>
    <w:rsid w:val="00C87BCE"/>
    <w:rsid w:val="00C90FA5"/>
    <w:rsid w:val="00C94873"/>
    <w:rsid w:val="00C95948"/>
    <w:rsid w:val="00C96F84"/>
    <w:rsid w:val="00CA1790"/>
    <w:rsid w:val="00CA1CC0"/>
    <w:rsid w:val="00CA29EB"/>
    <w:rsid w:val="00CA4A92"/>
    <w:rsid w:val="00CA6D1C"/>
    <w:rsid w:val="00CB0659"/>
    <w:rsid w:val="00CB0734"/>
    <w:rsid w:val="00CB08E7"/>
    <w:rsid w:val="00CB3756"/>
    <w:rsid w:val="00CB4CB9"/>
    <w:rsid w:val="00CB6A16"/>
    <w:rsid w:val="00CB748F"/>
    <w:rsid w:val="00CC0E2E"/>
    <w:rsid w:val="00CC0F8B"/>
    <w:rsid w:val="00CC264F"/>
    <w:rsid w:val="00CC2F6D"/>
    <w:rsid w:val="00CC3B8B"/>
    <w:rsid w:val="00CC4E0C"/>
    <w:rsid w:val="00CC5C97"/>
    <w:rsid w:val="00CD0A6C"/>
    <w:rsid w:val="00CD0EC8"/>
    <w:rsid w:val="00CD2717"/>
    <w:rsid w:val="00CE0145"/>
    <w:rsid w:val="00CE0665"/>
    <w:rsid w:val="00CE212A"/>
    <w:rsid w:val="00CE2722"/>
    <w:rsid w:val="00CF1F61"/>
    <w:rsid w:val="00CF2872"/>
    <w:rsid w:val="00CF3F8B"/>
    <w:rsid w:val="00CF4091"/>
    <w:rsid w:val="00CF5680"/>
    <w:rsid w:val="00CF685F"/>
    <w:rsid w:val="00CF7996"/>
    <w:rsid w:val="00D00D2A"/>
    <w:rsid w:val="00D01865"/>
    <w:rsid w:val="00D01A39"/>
    <w:rsid w:val="00D0417D"/>
    <w:rsid w:val="00D0514E"/>
    <w:rsid w:val="00D103A2"/>
    <w:rsid w:val="00D1231D"/>
    <w:rsid w:val="00D14CC0"/>
    <w:rsid w:val="00D14E28"/>
    <w:rsid w:val="00D14EC8"/>
    <w:rsid w:val="00D2121C"/>
    <w:rsid w:val="00D220FC"/>
    <w:rsid w:val="00D2229A"/>
    <w:rsid w:val="00D23899"/>
    <w:rsid w:val="00D23A06"/>
    <w:rsid w:val="00D24DB7"/>
    <w:rsid w:val="00D351D8"/>
    <w:rsid w:val="00D36799"/>
    <w:rsid w:val="00D373BC"/>
    <w:rsid w:val="00D44A16"/>
    <w:rsid w:val="00D463CC"/>
    <w:rsid w:val="00D46ACC"/>
    <w:rsid w:val="00D50F8F"/>
    <w:rsid w:val="00D52D56"/>
    <w:rsid w:val="00D5684A"/>
    <w:rsid w:val="00D57900"/>
    <w:rsid w:val="00D6652F"/>
    <w:rsid w:val="00D729C2"/>
    <w:rsid w:val="00D765CC"/>
    <w:rsid w:val="00D80467"/>
    <w:rsid w:val="00D816CA"/>
    <w:rsid w:val="00D81965"/>
    <w:rsid w:val="00D82343"/>
    <w:rsid w:val="00D83FEA"/>
    <w:rsid w:val="00D840CD"/>
    <w:rsid w:val="00D85E13"/>
    <w:rsid w:val="00D873E0"/>
    <w:rsid w:val="00D91FDB"/>
    <w:rsid w:val="00D952B5"/>
    <w:rsid w:val="00D96B0F"/>
    <w:rsid w:val="00D96FEC"/>
    <w:rsid w:val="00DA09C7"/>
    <w:rsid w:val="00DA0DC1"/>
    <w:rsid w:val="00DA2B24"/>
    <w:rsid w:val="00DA46A0"/>
    <w:rsid w:val="00DA479E"/>
    <w:rsid w:val="00DA7F2B"/>
    <w:rsid w:val="00DB1F91"/>
    <w:rsid w:val="00DB7043"/>
    <w:rsid w:val="00DB747F"/>
    <w:rsid w:val="00DB7F67"/>
    <w:rsid w:val="00DC0A90"/>
    <w:rsid w:val="00DC3586"/>
    <w:rsid w:val="00DC48F1"/>
    <w:rsid w:val="00DC4BF7"/>
    <w:rsid w:val="00DD2DE4"/>
    <w:rsid w:val="00DD4D30"/>
    <w:rsid w:val="00DD601A"/>
    <w:rsid w:val="00DD6940"/>
    <w:rsid w:val="00DD76A2"/>
    <w:rsid w:val="00DE05BF"/>
    <w:rsid w:val="00DE1357"/>
    <w:rsid w:val="00DE38D1"/>
    <w:rsid w:val="00DE4BE6"/>
    <w:rsid w:val="00DE5FD3"/>
    <w:rsid w:val="00DE634F"/>
    <w:rsid w:val="00DE6B94"/>
    <w:rsid w:val="00DE6C69"/>
    <w:rsid w:val="00DF2899"/>
    <w:rsid w:val="00DF41AD"/>
    <w:rsid w:val="00DF421B"/>
    <w:rsid w:val="00DF5C62"/>
    <w:rsid w:val="00E0040C"/>
    <w:rsid w:val="00E00E85"/>
    <w:rsid w:val="00E00EA3"/>
    <w:rsid w:val="00E036AD"/>
    <w:rsid w:val="00E03939"/>
    <w:rsid w:val="00E04ED4"/>
    <w:rsid w:val="00E06927"/>
    <w:rsid w:val="00E06DFD"/>
    <w:rsid w:val="00E07AD8"/>
    <w:rsid w:val="00E07BD8"/>
    <w:rsid w:val="00E07D8C"/>
    <w:rsid w:val="00E10089"/>
    <w:rsid w:val="00E1184E"/>
    <w:rsid w:val="00E11877"/>
    <w:rsid w:val="00E12C2F"/>
    <w:rsid w:val="00E133DB"/>
    <w:rsid w:val="00E16783"/>
    <w:rsid w:val="00E23480"/>
    <w:rsid w:val="00E24164"/>
    <w:rsid w:val="00E263F4"/>
    <w:rsid w:val="00E26A0A"/>
    <w:rsid w:val="00E2765D"/>
    <w:rsid w:val="00E35E31"/>
    <w:rsid w:val="00E4021F"/>
    <w:rsid w:val="00E40CD5"/>
    <w:rsid w:val="00E43412"/>
    <w:rsid w:val="00E44595"/>
    <w:rsid w:val="00E463DD"/>
    <w:rsid w:val="00E467F7"/>
    <w:rsid w:val="00E5327D"/>
    <w:rsid w:val="00E5674A"/>
    <w:rsid w:val="00E5775C"/>
    <w:rsid w:val="00E655D5"/>
    <w:rsid w:val="00E66697"/>
    <w:rsid w:val="00E67DCD"/>
    <w:rsid w:val="00E72D47"/>
    <w:rsid w:val="00E73DA9"/>
    <w:rsid w:val="00E74B26"/>
    <w:rsid w:val="00E8064A"/>
    <w:rsid w:val="00E81E1F"/>
    <w:rsid w:val="00E85DF4"/>
    <w:rsid w:val="00E8623C"/>
    <w:rsid w:val="00E86586"/>
    <w:rsid w:val="00E901DC"/>
    <w:rsid w:val="00E907F7"/>
    <w:rsid w:val="00E90EE2"/>
    <w:rsid w:val="00E94452"/>
    <w:rsid w:val="00E94826"/>
    <w:rsid w:val="00EA059F"/>
    <w:rsid w:val="00EA07CF"/>
    <w:rsid w:val="00EA16B4"/>
    <w:rsid w:val="00EA2DB4"/>
    <w:rsid w:val="00EA673D"/>
    <w:rsid w:val="00EB07FF"/>
    <w:rsid w:val="00EB0FBA"/>
    <w:rsid w:val="00EB140C"/>
    <w:rsid w:val="00EB16EC"/>
    <w:rsid w:val="00EB1DB7"/>
    <w:rsid w:val="00EB4848"/>
    <w:rsid w:val="00EB6A05"/>
    <w:rsid w:val="00EB7451"/>
    <w:rsid w:val="00EC3D2D"/>
    <w:rsid w:val="00EC49D4"/>
    <w:rsid w:val="00EC4C37"/>
    <w:rsid w:val="00EC5A62"/>
    <w:rsid w:val="00EC7C4A"/>
    <w:rsid w:val="00ED1BDC"/>
    <w:rsid w:val="00ED21F5"/>
    <w:rsid w:val="00ED2B44"/>
    <w:rsid w:val="00ED2D22"/>
    <w:rsid w:val="00ED50ED"/>
    <w:rsid w:val="00ED6659"/>
    <w:rsid w:val="00EE020A"/>
    <w:rsid w:val="00EE4FF2"/>
    <w:rsid w:val="00EF3DEB"/>
    <w:rsid w:val="00EF547A"/>
    <w:rsid w:val="00EF65F9"/>
    <w:rsid w:val="00EF6E6B"/>
    <w:rsid w:val="00EF7A81"/>
    <w:rsid w:val="00F0395E"/>
    <w:rsid w:val="00F04537"/>
    <w:rsid w:val="00F05670"/>
    <w:rsid w:val="00F1077E"/>
    <w:rsid w:val="00F11C80"/>
    <w:rsid w:val="00F138A8"/>
    <w:rsid w:val="00F13A4F"/>
    <w:rsid w:val="00F15967"/>
    <w:rsid w:val="00F15AC0"/>
    <w:rsid w:val="00F16D56"/>
    <w:rsid w:val="00F17C18"/>
    <w:rsid w:val="00F20800"/>
    <w:rsid w:val="00F2470E"/>
    <w:rsid w:val="00F2576A"/>
    <w:rsid w:val="00F327A9"/>
    <w:rsid w:val="00F337A6"/>
    <w:rsid w:val="00F34B37"/>
    <w:rsid w:val="00F36343"/>
    <w:rsid w:val="00F40742"/>
    <w:rsid w:val="00F42FB0"/>
    <w:rsid w:val="00F43E40"/>
    <w:rsid w:val="00F453C1"/>
    <w:rsid w:val="00F4658D"/>
    <w:rsid w:val="00F47547"/>
    <w:rsid w:val="00F51B30"/>
    <w:rsid w:val="00F524BF"/>
    <w:rsid w:val="00F53F95"/>
    <w:rsid w:val="00F61446"/>
    <w:rsid w:val="00F62824"/>
    <w:rsid w:val="00F62A40"/>
    <w:rsid w:val="00F63B11"/>
    <w:rsid w:val="00F66415"/>
    <w:rsid w:val="00F670F5"/>
    <w:rsid w:val="00F72347"/>
    <w:rsid w:val="00F73507"/>
    <w:rsid w:val="00F73E95"/>
    <w:rsid w:val="00F81511"/>
    <w:rsid w:val="00F830B4"/>
    <w:rsid w:val="00F832F3"/>
    <w:rsid w:val="00F83345"/>
    <w:rsid w:val="00F84C0E"/>
    <w:rsid w:val="00F8564A"/>
    <w:rsid w:val="00F85F10"/>
    <w:rsid w:val="00F86C93"/>
    <w:rsid w:val="00F90BDC"/>
    <w:rsid w:val="00F90EE0"/>
    <w:rsid w:val="00F918AF"/>
    <w:rsid w:val="00F92BFE"/>
    <w:rsid w:val="00F93906"/>
    <w:rsid w:val="00F94CBE"/>
    <w:rsid w:val="00F95286"/>
    <w:rsid w:val="00F95B46"/>
    <w:rsid w:val="00F97405"/>
    <w:rsid w:val="00FA0115"/>
    <w:rsid w:val="00FA1382"/>
    <w:rsid w:val="00FA16C3"/>
    <w:rsid w:val="00FA1D38"/>
    <w:rsid w:val="00FA1F1A"/>
    <w:rsid w:val="00FA3AD2"/>
    <w:rsid w:val="00FA3E74"/>
    <w:rsid w:val="00FA54B1"/>
    <w:rsid w:val="00FA663F"/>
    <w:rsid w:val="00FB07E4"/>
    <w:rsid w:val="00FB189C"/>
    <w:rsid w:val="00FB5614"/>
    <w:rsid w:val="00FC0762"/>
    <w:rsid w:val="00FC4A24"/>
    <w:rsid w:val="00FC4B6F"/>
    <w:rsid w:val="00FD01E2"/>
    <w:rsid w:val="00FD0869"/>
    <w:rsid w:val="00FD08D3"/>
    <w:rsid w:val="00FD178D"/>
    <w:rsid w:val="00FD31FC"/>
    <w:rsid w:val="00FD4E17"/>
    <w:rsid w:val="00FD74DF"/>
    <w:rsid w:val="00FD79BA"/>
    <w:rsid w:val="00FE1938"/>
    <w:rsid w:val="00FE2AF3"/>
    <w:rsid w:val="00FE7759"/>
    <w:rsid w:val="00FF0B75"/>
    <w:rsid w:val="00FF0DBA"/>
    <w:rsid w:val="00FF2524"/>
    <w:rsid w:val="00FF648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16846"/>
    <w:rPr>
      <w:sz w:val="24"/>
      <w:szCs w:val="24"/>
    </w:rPr>
  </w:style>
  <w:style w:type="paragraph" w:styleId="2">
    <w:name w:val="heading 2"/>
    <w:basedOn w:val="a"/>
    <w:next w:val="a"/>
    <w:qFormat/>
    <w:rsid w:val="00647529"/>
    <w:pPr>
      <w:keepNext/>
      <w:spacing w:line="360" w:lineRule="auto"/>
      <w:jc w:val="both"/>
      <w:outlineLvl w:val="1"/>
    </w:pPr>
    <w:rPr>
      <w:rFonts w:ascii="Arial" w:hAnsi="Arial"/>
      <w:b/>
      <w:i/>
      <w:sz w:val="22"/>
      <w:szCs w:val="20"/>
      <w:lang w:eastAsia="en-US"/>
    </w:rPr>
  </w:style>
  <w:style w:type="paragraph" w:styleId="3">
    <w:name w:val="heading 3"/>
    <w:basedOn w:val="a"/>
    <w:next w:val="a"/>
    <w:qFormat/>
    <w:rsid w:val="00CF5680"/>
    <w:pPr>
      <w:keepNext/>
      <w:spacing w:before="240" w:after="60"/>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har">
    <w:name w:val=" Char"/>
    <w:basedOn w:val="a"/>
    <w:rsid w:val="00EB1DB7"/>
    <w:pPr>
      <w:autoSpaceDE w:val="0"/>
      <w:autoSpaceDN w:val="0"/>
      <w:adjustRightInd w:val="0"/>
      <w:spacing w:after="160" w:line="240" w:lineRule="exact"/>
    </w:pPr>
    <w:rPr>
      <w:rFonts w:ascii="Verdana" w:hAnsi="Verdana"/>
      <w:sz w:val="20"/>
      <w:szCs w:val="20"/>
      <w:lang w:val="en-US" w:eastAsia="en-US"/>
    </w:rPr>
  </w:style>
  <w:style w:type="character" w:styleId="a3">
    <w:name w:val="annotation reference"/>
    <w:semiHidden/>
    <w:rsid w:val="00EA059F"/>
    <w:rPr>
      <w:sz w:val="16"/>
      <w:szCs w:val="16"/>
    </w:rPr>
  </w:style>
  <w:style w:type="paragraph" w:styleId="a4">
    <w:name w:val="annotation text"/>
    <w:basedOn w:val="a"/>
    <w:semiHidden/>
    <w:rsid w:val="00EA059F"/>
    <w:rPr>
      <w:sz w:val="20"/>
      <w:szCs w:val="20"/>
    </w:rPr>
  </w:style>
  <w:style w:type="paragraph" w:styleId="a5">
    <w:name w:val="annotation subject"/>
    <w:basedOn w:val="a4"/>
    <w:next w:val="a4"/>
    <w:semiHidden/>
    <w:rsid w:val="00EA059F"/>
    <w:rPr>
      <w:b/>
      <w:bCs/>
    </w:rPr>
  </w:style>
  <w:style w:type="paragraph" w:styleId="a6">
    <w:name w:val="Balloon Text"/>
    <w:basedOn w:val="a"/>
    <w:semiHidden/>
    <w:rsid w:val="00EA059F"/>
    <w:rPr>
      <w:rFonts w:ascii="Tahoma" w:hAnsi="Tahoma" w:cs="Tahoma"/>
      <w:sz w:val="16"/>
      <w:szCs w:val="16"/>
    </w:rPr>
  </w:style>
  <w:style w:type="table" w:styleId="a7">
    <w:name w:val="Table Grid"/>
    <w:basedOn w:val="a1"/>
    <w:rsid w:val="00CE27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er"/>
    <w:basedOn w:val="a"/>
    <w:rsid w:val="00CE2722"/>
    <w:pPr>
      <w:tabs>
        <w:tab w:val="center" w:pos="4153"/>
        <w:tab w:val="right" w:pos="8306"/>
      </w:tabs>
    </w:pPr>
  </w:style>
  <w:style w:type="table" w:customStyle="1" w:styleId="20">
    <w:name w:val="Πλέγμα πίνακα2"/>
    <w:basedOn w:val="a1"/>
    <w:next w:val="a7"/>
    <w:rsid w:val="00CE27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Char"/>
    <w:uiPriority w:val="99"/>
    <w:rsid w:val="00126887"/>
    <w:rPr>
      <w:rFonts w:ascii="Courier New" w:hAnsi="Courier New"/>
      <w:sz w:val="20"/>
      <w:szCs w:val="20"/>
      <w:lang/>
    </w:rPr>
  </w:style>
  <w:style w:type="character" w:styleId="a9">
    <w:name w:val="page number"/>
    <w:basedOn w:val="a0"/>
    <w:rsid w:val="00372027"/>
  </w:style>
  <w:style w:type="character" w:styleId="-">
    <w:name w:val="Hyperlink"/>
    <w:rsid w:val="00FD08D3"/>
    <w:rPr>
      <w:color w:val="0000FF"/>
      <w:u w:val="single"/>
    </w:rPr>
  </w:style>
  <w:style w:type="paragraph" w:styleId="Web">
    <w:name w:val="Normal (Web)"/>
    <w:basedOn w:val="a"/>
    <w:rsid w:val="00E04ED4"/>
    <w:pPr>
      <w:spacing w:before="100" w:beforeAutospacing="1" w:after="100" w:afterAutospacing="1"/>
    </w:pPr>
  </w:style>
  <w:style w:type="paragraph" w:customStyle="1" w:styleId="c01pointnumerotealtn">
    <w:name w:val="c01pointnumerotealtn"/>
    <w:basedOn w:val="a"/>
    <w:rsid w:val="00E5775C"/>
    <w:pPr>
      <w:spacing w:before="100" w:beforeAutospacing="1" w:after="240"/>
      <w:ind w:left="567" w:hanging="539"/>
      <w:jc w:val="both"/>
    </w:pPr>
    <w:rPr>
      <w:rFonts w:ascii="Arial" w:hAnsi="Arial" w:cs="Arial"/>
      <w:sz w:val="22"/>
      <w:szCs w:val="22"/>
    </w:rPr>
  </w:style>
  <w:style w:type="paragraph" w:customStyle="1" w:styleId="c03tiretlong">
    <w:name w:val="c03tiretlong"/>
    <w:basedOn w:val="a"/>
    <w:rsid w:val="00E5775C"/>
    <w:pPr>
      <w:spacing w:before="100" w:beforeAutospacing="1" w:after="240"/>
      <w:ind w:left="1134" w:hanging="567"/>
      <w:jc w:val="both"/>
    </w:pPr>
    <w:rPr>
      <w:rFonts w:ascii="Arial" w:hAnsi="Arial" w:cs="Arial"/>
      <w:sz w:val="22"/>
      <w:szCs w:val="22"/>
    </w:rPr>
  </w:style>
  <w:style w:type="paragraph" w:customStyle="1" w:styleId="Char1">
    <w:name w:val="Char1"/>
    <w:basedOn w:val="a"/>
    <w:rsid w:val="0055428F"/>
    <w:pPr>
      <w:autoSpaceDE w:val="0"/>
      <w:autoSpaceDN w:val="0"/>
      <w:adjustRightInd w:val="0"/>
      <w:spacing w:after="160" w:line="240" w:lineRule="exact"/>
    </w:pPr>
    <w:rPr>
      <w:rFonts w:ascii="Verdana" w:hAnsi="Verdana" w:cs="Verdana"/>
      <w:sz w:val="20"/>
      <w:szCs w:val="20"/>
      <w:lang w:val="en-US" w:eastAsia="en-US"/>
    </w:rPr>
  </w:style>
  <w:style w:type="paragraph" w:styleId="aa">
    <w:name w:val="header"/>
    <w:basedOn w:val="a"/>
    <w:rsid w:val="0089775F"/>
    <w:pPr>
      <w:tabs>
        <w:tab w:val="center" w:pos="4153"/>
        <w:tab w:val="right" w:pos="8306"/>
      </w:tabs>
    </w:pPr>
  </w:style>
  <w:style w:type="paragraph" w:styleId="ab">
    <w:name w:val="footnote text"/>
    <w:basedOn w:val="a"/>
    <w:semiHidden/>
    <w:rsid w:val="00E43412"/>
    <w:rPr>
      <w:sz w:val="20"/>
      <w:szCs w:val="20"/>
    </w:rPr>
  </w:style>
  <w:style w:type="paragraph" w:customStyle="1" w:styleId="CharCharCharChar">
    <w:name w:val=" Char Char Char Char"/>
    <w:basedOn w:val="a"/>
    <w:rsid w:val="00E74B26"/>
    <w:pPr>
      <w:spacing w:after="160" w:line="240" w:lineRule="exact"/>
      <w:jc w:val="both"/>
    </w:pPr>
    <w:rPr>
      <w:rFonts w:ascii="Verdana" w:hAnsi="Verdana"/>
      <w:sz w:val="20"/>
      <w:szCs w:val="20"/>
      <w:lang w:val="en-US" w:eastAsia="en-US"/>
    </w:rPr>
  </w:style>
  <w:style w:type="character" w:styleId="ac">
    <w:name w:val="footnote reference"/>
    <w:semiHidden/>
    <w:rsid w:val="00E74B26"/>
    <w:rPr>
      <w:vertAlign w:val="superscript"/>
    </w:rPr>
  </w:style>
  <w:style w:type="character" w:customStyle="1" w:styleId="-HTMLChar">
    <w:name w:val="Προ-διαμορφωμένο HTML Char"/>
    <w:link w:val="-HTML"/>
    <w:uiPriority w:val="99"/>
    <w:rsid w:val="00B05E78"/>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50929767">
      <w:bodyDiv w:val="1"/>
      <w:marLeft w:val="0"/>
      <w:marRight w:val="0"/>
      <w:marTop w:val="0"/>
      <w:marBottom w:val="0"/>
      <w:divBdr>
        <w:top w:val="none" w:sz="0" w:space="0" w:color="auto"/>
        <w:left w:val="none" w:sz="0" w:space="0" w:color="auto"/>
        <w:bottom w:val="none" w:sz="0" w:space="0" w:color="auto"/>
        <w:right w:val="none" w:sz="0" w:space="0" w:color="auto"/>
      </w:divBdr>
    </w:div>
    <w:div w:id="196360741">
      <w:bodyDiv w:val="1"/>
      <w:marLeft w:val="0"/>
      <w:marRight w:val="0"/>
      <w:marTop w:val="0"/>
      <w:marBottom w:val="0"/>
      <w:divBdr>
        <w:top w:val="none" w:sz="0" w:space="0" w:color="auto"/>
        <w:left w:val="none" w:sz="0" w:space="0" w:color="auto"/>
        <w:bottom w:val="none" w:sz="0" w:space="0" w:color="auto"/>
        <w:right w:val="none" w:sz="0" w:space="0" w:color="auto"/>
      </w:divBdr>
    </w:div>
    <w:div w:id="491146185">
      <w:bodyDiv w:val="1"/>
      <w:marLeft w:val="0"/>
      <w:marRight w:val="0"/>
      <w:marTop w:val="0"/>
      <w:marBottom w:val="0"/>
      <w:divBdr>
        <w:top w:val="none" w:sz="0" w:space="0" w:color="auto"/>
        <w:left w:val="none" w:sz="0" w:space="0" w:color="auto"/>
        <w:bottom w:val="none" w:sz="0" w:space="0" w:color="auto"/>
        <w:right w:val="none" w:sz="0" w:space="0" w:color="auto"/>
      </w:divBdr>
    </w:div>
    <w:div w:id="552352367">
      <w:bodyDiv w:val="1"/>
      <w:marLeft w:val="0"/>
      <w:marRight w:val="0"/>
      <w:marTop w:val="0"/>
      <w:marBottom w:val="0"/>
      <w:divBdr>
        <w:top w:val="none" w:sz="0" w:space="0" w:color="auto"/>
        <w:left w:val="none" w:sz="0" w:space="0" w:color="auto"/>
        <w:bottom w:val="none" w:sz="0" w:space="0" w:color="auto"/>
        <w:right w:val="none" w:sz="0" w:space="0" w:color="auto"/>
      </w:divBdr>
    </w:div>
    <w:div w:id="552887464">
      <w:bodyDiv w:val="1"/>
      <w:marLeft w:val="0"/>
      <w:marRight w:val="0"/>
      <w:marTop w:val="0"/>
      <w:marBottom w:val="0"/>
      <w:divBdr>
        <w:top w:val="none" w:sz="0" w:space="0" w:color="auto"/>
        <w:left w:val="none" w:sz="0" w:space="0" w:color="auto"/>
        <w:bottom w:val="none" w:sz="0" w:space="0" w:color="auto"/>
        <w:right w:val="none" w:sz="0" w:space="0" w:color="auto"/>
      </w:divBdr>
    </w:div>
    <w:div w:id="739907170">
      <w:bodyDiv w:val="1"/>
      <w:marLeft w:val="0"/>
      <w:marRight w:val="0"/>
      <w:marTop w:val="0"/>
      <w:marBottom w:val="0"/>
      <w:divBdr>
        <w:top w:val="none" w:sz="0" w:space="0" w:color="auto"/>
        <w:left w:val="none" w:sz="0" w:space="0" w:color="auto"/>
        <w:bottom w:val="none" w:sz="0" w:space="0" w:color="auto"/>
        <w:right w:val="none" w:sz="0" w:space="0" w:color="auto"/>
      </w:divBdr>
    </w:div>
    <w:div w:id="786506946">
      <w:bodyDiv w:val="1"/>
      <w:marLeft w:val="0"/>
      <w:marRight w:val="0"/>
      <w:marTop w:val="0"/>
      <w:marBottom w:val="0"/>
      <w:divBdr>
        <w:top w:val="none" w:sz="0" w:space="0" w:color="auto"/>
        <w:left w:val="none" w:sz="0" w:space="0" w:color="auto"/>
        <w:bottom w:val="none" w:sz="0" w:space="0" w:color="auto"/>
        <w:right w:val="none" w:sz="0" w:space="0" w:color="auto"/>
      </w:divBdr>
      <w:divsChild>
        <w:div w:id="212205809">
          <w:marLeft w:val="0"/>
          <w:marRight w:val="0"/>
          <w:marTop w:val="0"/>
          <w:marBottom w:val="0"/>
          <w:divBdr>
            <w:top w:val="none" w:sz="0" w:space="0" w:color="auto"/>
            <w:left w:val="none" w:sz="0" w:space="0" w:color="auto"/>
            <w:bottom w:val="none" w:sz="0" w:space="0" w:color="auto"/>
            <w:right w:val="none" w:sz="0" w:space="0" w:color="auto"/>
          </w:divBdr>
        </w:div>
      </w:divsChild>
    </w:div>
    <w:div w:id="855773906">
      <w:bodyDiv w:val="1"/>
      <w:marLeft w:val="0"/>
      <w:marRight w:val="0"/>
      <w:marTop w:val="0"/>
      <w:marBottom w:val="0"/>
      <w:divBdr>
        <w:top w:val="none" w:sz="0" w:space="0" w:color="auto"/>
        <w:left w:val="single" w:sz="2" w:space="0" w:color="FFFFFF"/>
        <w:bottom w:val="none" w:sz="0" w:space="0" w:color="auto"/>
        <w:right w:val="none" w:sz="0" w:space="0" w:color="auto"/>
      </w:divBdr>
      <w:divsChild>
        <w:div w:id="1278757291">
          <w:marLeft w:val="0"/>
          <w:marRight w:val="0"/>
          <w:marTop w:val="363"/>
          <w:marBottom w:val="0"/>
          <w:divBdr>
            <w:top w:val="none" w:sz="0" w:space="0" w:color="auto"/>
            <w:left w:val="none" w:sz="0" w:space="0" w:color="auto"/>
            <w:bottom w:val="none" w:sz="0" w:space="0" w:color="auto"/>
            <w:right w:val="none" w:sz="0" w:space="0" w:color="auto"/>
          </w:divBdr>
          <w:divsChild>
            <w:div w:id="938223447">
              <w:marLeft w:val="125"/>
              <w:marRight w:val="0"/>
              <w:marTop w:val="0"/>
              <w:marBottom w:val="0"/>
              <w:divBdr>
                <w:top w:val="single" w:sz="4" w:space="1" w:color="FFFFFF"/>
                <w:left w:val="single" w:sz="4" w:space="1" w:color="FFFFFF"/>
                <w:bottom w:val="single" w:sz="4" w:space="1" w:color="FFFFFF"/>
                <w:right w:val="single" w:sz="4" w:space="1" w:color="FFFFFF"/>
              </w:divBdr>
            </w:div>
          </w:divsChild>
        </w:div>
      </w:divsChild>
    </w:div>
    <w:div w:id="991252604">
      <w:bodyDiv w:val="1"/>
      <w:marLeft w:val="0"/>
      <w:marRight w:val="0"/>
      <w:marTop w:val="0"/>
      <w:marBottom w:val="0"/>
      <w:divBdr>
        <w:top w:val="none" w:sz="0" w:space="0" w:color="auto"/>
        <w:left w:val="none" w:sz="0" w:space="0" w:color="auto"/>
        <w:bottom w:val="none" w:sz="0" w:space="0" w:color="auto"/>
        <w:right w:val="none" w:sz="0" w:space="0" w:color="auto"/>
      </w:divBdr>
    </w:div>
    <w:div w:id="1129736639">
      <w:bodyDiv w:val="1"/>
      <w:marLeft w:val="0"/>
      <w:marRight w:val="0"/>
      <w:marTop w:val="0"/>
      <w:marBottom w:val="0"/>
      <w:divBdr>
        <w:top w:val="none" w:sz="0" w:space="0" w:color="auto"/>
        <w:left w:val="none" w:sz="0" w:space="0" w:color="auto"/>
        <w:bottom w:val="none" w:sz="0" w:space="0" w:color="auto"/>
        <w:right w:val="none" w:sz="0" w:space="0" w:color="auto"/>
      </w:divBdr>
    </w:div>
    <w:div w:id="1248271683">
      <w:bodyDiv w:val="1"/>
      <w:marLeft w:val="0"/>
      <w:marRight w:val="0"/>
      <w:marTop w:val="0"/>
      <w:marBottom w:val="0"/>
      <w:divBdr>
        <w:top w:val="none" w:sz="0" w:space="0" w:color="auto"/>
        <w:left w:val="none" w:sz="0" w:space="0" w:color="auto"/>
        <w:bottom w:val="none" w:sz="0" w:space="0" w:color="auto"/>
        <w:right w:val="none" w:sz="0" w:space="0" w:color="auto"/>
      </w:divBdr>
    </w:div>
    <w:div w:id="1292906010">
      <w:bodyDiv w:val="1"/>
      <w:marLeft w:val="0"/>
      <w:marRight w:val="0"/>
      <w:marTop w:val="0"/>
      <w:marBottom w:val="0"/>
      <w:divBdr>
        <w:top w:val="none" w:sz="0" w:space="0" w:color="auto"/>
        <w:left w:val="none" w:sz="0" w:space="0" w:color="auto"/>
        <w:bottom w:val="none" w:sz="0" w:space="0" w:color="auto"/>
        <w:right w:val="none" w:sz="0" w:space="0" w:color="auto"/>
      </w:divBdr>
    </w:div>
    <w:div w:id="1326586675">
      <w:bodyDiv w:val="1"/>
      <w:marLeft w:val="0"/>
      <w:marRight w:val="0"/>
      <w:marTop w:val="0"/>
      <w:marBottom w:val="0"/>
      <w:divBdr>
        <w:top w:val="none" w:sz="0" w:space="0" w:color="auto"/>
        <w:left w:val="none" w:sz="0" w:space="0" w:color="auto"/>
        <w:bottom w:val="none" w:sz="0" w:space="0" w:color="auto"/>
        <w:right w:val="none" w:sz="0" w:space="0" w:color="auto"/>
      </w:divBdr>
    </w:div>
    <w:div w:id="1482963624">
      <w:bodyDiv w:val="1"/>
      <w:marLeft w:val="0"/>
      <w:marRight w:val="0"/>
      <w:marTop w:val="0"/>
      <w:marBottom w:val="0"/>
      <w:divBdr>
        <w:top w:val="none" w:sz="0" w:space="0" w:color="auto"/>
        <w:left w:val="none" w:sz="0" w:space="0" w:color="auto"/>
        <w:bottom w:val="none" w:sz="0" w:space="0" w:color="auto"/>
        <w:right w:val="none" w:sz="0" w:space="0" w:color="auto"/>
      </w:divBdr>
    </w:div>
    <w:div w:id="1746300941">
      <w:bodyDiv w:val="1"/>
      <w:marLeft w:val="0"/>
      <w:marRight w:val="0"/>
      <w:marTop w:val="0"/>
      <w:marBottom w:val="0"/>
      <w:divBdr>
        <w:top w:val="none" w:sz="0" w:space="0" w:color="auto"/>
        <w:left w:val="none" w:sz="0" w:space="0" w:color="auto"/>
        <w:bottom w:val="none" w:sz="0" w:space="0" w:color="auto"/>
        <w:right w:val="none" w:sz="0" w:space="0" w:color="auto"/>
      </w:divBdr>
    </w:div>
    <w:div w:id="1782727913">
      <w:bodyDiv w:val="1"/>
      <w:marLeft w:val="0"/>
      <w:marRight w:val="0"/>
      <w:marTop w:val="0"/>
      <w:marBottom w:val="0"/>
      <w:divBdr>
        <w:top w:val="none" w:sz="0" w:space="0" w:color="auto"/>
        <w:left w:val="none" w:sz="0" w:space="0" w:color="auto"/>
        <w:bottom w:val="none" w:sz="0" w:space="0" w:color="auto"/>
        <w:right w:val="none" w:sz="0" w:space="0" w:color="auto"/>
      </w:divBdr>
    </w:div>
    <w:div w:id="1814562606">
      <w:bodyDiv w:val="1"/>
      <w:marLeft w:val="0"/>
      <w:marRight w:val="0"/>
      <w:marTop w:val="0"/>
      <w:marBottom w:val="0"/>
      <w:divBdr>
        <w:top w:val="none" w:sz="0" w:space="0" w:color="auto"/>
        <w:left w:val="none" w:sz="0" w:space="0" w:color="auto"/>
        <w:bottom w:val="none" w:sz="0" w:space="0" w:color="auto"/>
        <w:right w:val="none" w:sz="0" w:space="0" w:color="auto"/>
      </w:divBdr>
    </w:div>
    <w:div w:id="1920478774">
      <w:bodyDiv w:val="1"/>
      <w:marLeft w:val="0"/>
      <w:marRight w:val="0"/>
      <w:marTop w:val="0"/>
      <w:marBottom w:val="0"/>
      <w:divBdr>
        <w:top w:val="none" w:sz="0" w:space="0" w:color="auto"/>
        <w:left w:val="none" w:sz="0" w:space="0" w:color="auto"/>
        <w:bottom w:val="none" w:sz="0" w:space="0" w:color="auto"/>
        <w:right w:val="none" w:sz="0" w:space="0" w:color="auto"/>
      </w:divBdr>
    </w:div>
    <w:div w:id="1941252575">
      <w:bodyDiv w:val="1"/>
      <w:marLeft w:val="0"/>
      <w:marRight w:val="0"/>
      <w:marTop w:val="0"/>
      <w:marBottom w:val="0"/>
      <w:divBdr>
        <w:top w:val="none" w:sz="0" w:space="0" w:color="auto"/>
        <w:left w:val="none" w:sz="0" w:space="0" w:color="auto"/>
        <w:bottom w:val="none" w:sz="0" w:space="0" w:color="auto"/>
        <w:right w:val="none" w:sz="0" w:space="0" w:color="auto"/>
      </w:divBdr>
    </w:div>
    <w:div w:id="2122139594">
      <w:bodyDiv w:val="1"/>
      <w:marLeft w:val="0"/>
      <w:marRight w:val="0"/>
      <w:marTop w:val="0"/>
      <w:marBottom w:val="0"/>
      <w:divBdr>
        <w:top w:val="none" w:sz="0" w:space="0" w:color="auto"/>
        <w:left w:val="none" w:sz="0" w:space="0" w:color="auto"/>
        <w:bottom w:val="none" w:sz="0" w:space="0" w:color="auto"/>
        <w:right w:val="none" w:sz="0" w:space="0" w:color="auto"/>
      </w:divBdr>
    </w:div>
    <w:div w:id="2137024177">
      <w:bodyDiv w:val="1"/>
      <w:marLeft w:val="0"/>
      <w:marRight w:val="0"/>
      <w:marTop w:val="0"/>
      <w:marBottom w:val="0"/>
      <w:divBdr>
        <w:top w:val="none" w:sz="0" w:space="0" w:color="auto"/>
        <w:left w:val="none" w:sz="0" w:space="0" w:color="auto"/>
        <w:bottom w:val="none" w:sz="0" w:space="0" w:color="auto"/>
        <w:right w:val="none" w:sz="0" w:space="0" w:color="auto"/>
      </w:divBdr>
      <w:divsChild>
        <w:div w:id="693532904">
          <w:marLeft w:val="0"/>
          <w:marRight w:val="0"/>
          <w:marTop w:val="0"/>
          <w:marBottom w:val="0"/>
          <w:divBdr>
            <w:top w:val="none" w:sz="0" w:space="0" w:color="auto"/>
            <w:left w:val="none" w:sz="0" w:space="0" w:color="auto"/>
            <w:bottom w:val="none" w:sz="0" w:space="0" w:color="auto"/>
            <w:right w:val="none" w:sz="0" w:space="0" w:color="auto"/>
          </w:divBdr>
        </w:div>
      </w:divsChild>
    </w:div>
    <w:div w:id="2137791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C9A1B1-C8FC-4875-A6FF-3B33A794A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24</Pages>
  <Words>11697</Words>
  <Characters>63168</Characters>
  <Application>Microsoft Office Word</Application>
  <DocSecurity>4</DocSecurity>
  <Lines>526</Lines>
  <Paragraphs>149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Πεδίο ΥΠΟΒΛΗΘΕΝΤΑ ΣΤΟΙΧΕΙΑ</vt:lpstr>
      <vt:lpstr>Πεδίο ΥΠΟΒΛΗΘΕΝΤΑ ΣΤΟΙΧΕΙΑ</vt:lpstr>
    </vt:vector>
  </TitlesOfParts>
  <Company>nou sa</Company>
  <LinksUpToDate>false</LinksUpToDate>
  <CharactersWithSpaces>74716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Πεδίο ΥΠΟΒΛΗΘΕΝΤΑ ΣΤΟΙΧΕΙΑ</dc:title>
  <dc:subject/>
  <dc:creator>Anestopoulou</dc:creator>
  <cp:keywords/>
  <cp:lastModifiedBy>MOD</cp:lastModifiedBy>
  <cp:revision>2</cp:revision>
  <cp:lastPrinted>2015-05-07T09:58:00Z</cp:lastPrinted>
  <dcterms:created xsi:type="dcterms:W3CDTF">2015-11-06T12:22:00Z</dcterms:created>
  <dcterms:modified xsi:type="dcterms:W3CDTF">2015-11-06T12:22:00Z</dcterms:modified>
</cp:coreProperties>
</file>